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7"/>
        <w:ind w:firstLine="0"/>
        <w:jc w:val="center"/>
        <w:rPr>
          <w:rFonts w:cs="Times New Roman"/>
          <w:b/>
          <w:sz w:val="42"/>
          <w:szCs w:val="44"/>
        </w:rPr>
      </w:pPr>
    </w:p>
    <w:p>
      <w:pPr>
        <w:pStyle w:val="7"/>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 xml:space="preserve">7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4"/>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贵阳市妇幼保健院</w:t>
      </w:r>
      <w:r>
        <w:rPr>
          <w:rFonts w:hint="eastAsia" w:hAnsi="仿宋" w:cs="Times New Roman"/>
          <w:sz w:val="28"/>
          <w:szCs w:val="28"/>
          <w:lang w:val="en-US" w:eastAsia="zh-CN"/>
        </w:rPr>
        <w:t>拟对“胎心监护仪采购项目”进行竞争性磋商采购，欢迎符合</w:t>
      </w:r>
      <w:r>
        <w:rPr>
          <w:rFonts w:hint="eastAsia" w:hAnsi="仿宋" w:cs="Times New Roman"/>
          <w:sz w:val="28"/>
          <w:szCs w:val="28"/>
        </w:rPr>
        <w:t>资格条件的供应商投标，</w:t>
      </w:r>
      <w:r>
        <w:rPr>
          <w:rFonts w:hAnsi="仿宋" w:cs="Times New Roman"/>
          <w:sz w:val="28"/>
          <w:szCs w:val="28"/>
        </w:rPr>
        <w:t>现将有关事项公告如下：</w:t>
      </w:r>
    </w:p>
    <w:p>
      <w:pPr>
        <w:pStyle w:val="122"/>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90"/>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820"/>
        <w:gridCol w:w="1035"/>
        <w:gridCol w:w="96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8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103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96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39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hAnsi="仿宋" w:cs="Times New Roman"/>
                <w:b/>
                <w:kern w:val="0"/>
                <w:sz w:val="28"/>
                <w:szCs w:val="28"/>
                <w:lang w:val="en-US" w:eastAsia="zh-CN"/>
              </w:rPr>
            </w:pPr>
            <w:r>
              <w:rPr>
                <w:rFonts w:hint="eastAsia" w:ascii="仿宋" w:hAnsi="仿宋" w:cs="仿宋"/>
                <w:kern w:val="0"/>
                <w:sz w:val="24"/>
                <w:szCs w:val="24"/>
                <w:lang w:val="en-US" w:eastAsia="zh-CN"/>
              </w:rPr>
              <w:t>包1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宋体" w:cs="宋体"/>
                <w:kern w:val="0"/>
                <w:sz w:val="24"/>
                <w:szCs w:val="24"/>
                <w:lang w:val="en-US" w:eastAsia="zh-CN"/>
              </w:rPr>
              <w:t>20220330</w:t>
            </w:r>
          </w:p>
        </w:tc>
        <w:tc>
          <w:tcPr>
            <w:tcW w:w="2820" w:type="dxa"/>
            <w:vAlign w:val="center"/>
          </w:tcPr>
          <w:p>
            <w:pPr>
              <w:keepNext w:val="0"/>
              <w:keepLines w:val="0"/>
              <w:widowControl/>
              <w:suppressLineNumbers w:val="0"/>
              <w:jc w:val="left"/>
              <w:textAlignment w:val="center"/>
              <w:rPr>
                <w:rFonts w:hint="eastAsia"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胎心监护仪</w:t>
            </w:r>
          </w:p>
        </w:tc>
        <w:tc>
          <w:tcPr>
            <w:tcW w:w="1035" w:type="dxa"/>
            <w:vAlign w:val="center"/>
          </w:tcPr>
          <w:p>
            <w:pPr>
              <w:spacing w:line="360" w:lineRule="exact"/>
              <w:jc w:val="center"/>
              <w:rPr>
                <w:rFonts w:hint="eastAsia" w:ascii="仿宋" w:hAnsi="仿宋" w:eastAsia="仿宋" w:cs="Times New Roman"/>
                <w:b w:val="0"/>
                <w:bCs/>
                <w:kern w:val="0"/>
                <w:sz w:val="28"/>
                <w:szCs w:val="28"/>
              </w:rPr>
            </w:pPr>
            <w:r>
              <w:rPr>
                <w:rFonts w:hint="eastAsia" w:ascii="仿宋" w:hAnsi="仿宋" w:eastAsia="仿宋" w:cs="Times New Roman"/>
                <w:kern w:val="0"/>
                <w:sz w:val="24"/>
                <w:szCs w:val="24"/>
              </w:rPr>
              <w:t>国产</w:t>
            </w:r>
          </w:p>
        </w:tc>
        <w:tc>
          <w:tcPr>
            <w:tcW w:w="960" w:type="dxa"/>
            <w:vAlign w:val="center"/>
          </w:tcPr>
          <w:p>
            <w:pPr>
              <w:spacing w:line="360" w:lineRule="exact"/>
              <w:jc w:val="center"/>
              <w:rPr>
                <w:rFonts w:hint="default"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7台</w:t>
            </w:r>
          </w:p>
        </w:tc>
        <w:tc>
          <w:tcPr>
            <w:tcW w:w="1390" w:type="dxa"/>
            <w:vAlign w:val="center"/>
          </w:tcPr>
          <w:p>
            <w:pPr>
              <w:spacing w:line="360" w:lineRule="exact"/>
              <w:jc w:val="center"/>
              <w:rPr>
                <w:rFonts w:hint="default"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18.2</w:t>
            </w:r>
            <w:r>
              <w:rPr>
                <w:rFonts w:hint="eastAsia" w:ascii="仿宋" w:hAnsi="仿宋" w:eastAsia="仿宋" w:cs="Times New Roman"/>
                <w:kern w:val="0"/>
                <w:sz w:val="24"/>
                <w:szCs w:val="24"/>
                <w:lang w:val="en-US" w:eastAsia="zh-CN"/>
              </w:rPr>
              <w:t>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7</w:t>
      </w:r>
      <w:r>
        <w:rPr>
          <w:rFonts w:cs="Times New Roman"/>
          <w:sz w:val="28"/>
          <w:szCs w:val="28"/>
        </w:rPr>
        <w:t>月</w:t>
      </w:r>
      <w:r>
        <w:rPr>
          <w:rFonts w:hint="eastAsia" w:cs="Times New Roman"/>
          <w:sz w:val="28"/>
          <w:szCs w:val="28"/>
          <w:lang w:val="en-US" w:eastAsia="zh-CN"/>
        </w:rPr>
        <w:t>12</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7</w:t>
      </w:r>
      <w:r>
        <w:rPr>
          <w:rFonts w:cs="Times New Roman"/>
          <w:sz w:val="28"/>
          <w:szCs w:val="28"/>
        </w:rPr>
        <w:t>月</w:t>
      </w:r>
      <w:r>
        <w:rPr>
          <w:rFonts w:hint="eastAsia" w:cs="Times New Roman"/>
          <w:sz w:val="28"/>
          <w:szCs w:val="28"/>
          <w:lang w:val="en-US" w:eastAsia="zh-CN"/>
        </w:rPr>
        <w:t>18</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5"/>
          <w:rFonts w:hint="eastAsia" w:cs="Times New Roman"/>
          <w:sz w:val="28"/>
          <w:szCs w:val="28"/>
        </w:rPr>
        <w:t>1503953226@qq.com</w:t>
      </w:r>
      <w:r>
        <w:rPr>
          <w:rStyle w:val="95"/>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7</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20</w:t>
      </w:r>
      <w:r>
        <w:rPr>
          <w:rFonts w:ascii="仿宋" w:hAnsi="仿宋" w:cs="Times New Roman"/>
          <w:b/>
          <w:color w:val="FF0000"/>
          <w:sz w:val="28"/>
          <w:szCs w:val="28"/>
        </w:rPr>
        <w:t>日</w:t>
      </w:r>
      <w:r>
        <w:rPr>
          <w:rFonts w:hint="eastAsia" w:ascii="仿宋" w:hAnsi="仿宋" w:cs="Times New Roman"/>
          <w:b/>
          <w:color w:val="FF0000"/>
          <w:sz w:val="28"/>
          <w:szCs w:val="28"/>
        </w:rPr>
        <w:t>1</w:t>
      </w:r>
      <w:r>
        <w:rPr>
          <w:rFonts w:hint="eastAsia" w:ascii="仿宋" w:hAnsi="仿宋" w:cs="Times New Roman"/>
          <w:b/>
          <w:color w:val="FF0000"/>
          <w:sz w:val="28"/>
          <w:szCs w:val="28"/>
          <w:lang w:val="en-US" w:eastAsia="zh-CN"/>
        </w:rPr>
        <w:t>4</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lang w:val="en-US" w:eastAsia="zh-CN"/>
        </w:rPr>
        <w:t>3</w:t>
      </w:r>
      <w:bookmarkStart w:id="70" w:name="_GoBack"/>
      <w:bookmarkEnd w:id="70"/>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5880" w:firstLineChars="21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center"/>
        <w:rPr>
          <w:rFonts w:cs="Times New Roman"/>
        </w:rPr>
      </w:pPr>
      <w:r>
        <w:rPr>
          <w:rFonts w:hint="eastAsia" w:hAnsi="仿宋" w:cs="Times New Roman"/>
          <w:sz w:val="28"/>
          <w:szCs w:val="28"/>
          <w:lang w:val="en-US" w:eastAsia="zh-CN"/>
        </w:rPr>
        <w:t xml:space="preserve">                                       </w:t>
      </w: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7</w:t>
      </w:r>
      <w:r>
        <w:rPr>
          <w:rFonts w:hAnsi="仿宋" w:cs="Times New Roman"/>
          <w:sz w:val="28"/>
          <w:szCs w:val="28"/>
        </w:rPr>
        <w:t>月</w:t>
      </w:r>
      <w:r>
        <w:rPr>
          <w:rFonts w:hint="eastAsia" w:hAnsi="仿宋" w:cs="Times New Roman"/>
          <w:sz w:val="28"/>
          <w:szCs w:val="28"/>
          <w:lang w:val="en-US" w:eastAsia="zh-CN"/>
        </w:rPr>
        <w:t>11</w:t>
      </w:r>
      <w:r>
        <w:rPr>
          <w:rFonts w:hAnsi="仿宋" w:cs="Times New Roman"/>
          <w:sz w:val="28"/>
          <w:szCs w:val="28"/>
        </w:rPr>
        <w:t>日</w:t>
      </w:r>
    </w:p>
    <w:p>
      <w:pPr>
        <w:spacing w:line="480" w:lineRule="exact"/>
        <w:ind w:firstLine="315" w:firstLineChars="150"/>
        <w:jc w:val="center"/>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rPr>
          <w:rFonts w:ascii="Times New Roman" w:hAnsi="宋体" w:eastAsia="宋体" w:cs="Times New Roman"/>
          <w:color w:val="auto"/>
          <w:szCs w:val="36"/>
        </w:rPr>
      </w:pPr>
    </w:p>
    <w:p>
      <w:pPr>
        <w:pStyle w:val="4"/>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6"/>
        <w:numPr>
          <w:ilvl w:val="2"/>
          <w:numId w:val="0"/>
        </w:numPr>
        <w:jc w:val="center"/>
        <w:rPr>
          <w:rFonts w:ascii="Times New Roman" w:eastAsia="宋体" w:cs="Times New Roman"/>
          <w:color w:val="auto"/>
          <w:spacing w:val="-28"/>
          <w:sz w:val="18"/>
          <w:szCs w:val="18"/>
        </w:rPr>
      </w:pPr>
    </w:p>
    <w:p>
      <w:pPr>
        <w:pStyle w:val="6"/>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9"/>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6"/>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6"/>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6"/>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6"/>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6"/>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6"/>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6"/>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6"/>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6"/>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6"/>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6"/>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6"/>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6"/>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4"/>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4"/>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9"/>
                <w:rFonts w:ascii="Times New Roman" w:hAnsi="Times New Roman" w:eastAsia="仿宋" w:cs="Times New Roman"/>
                <w:sz w:val="24"/>
                <w:szCs w:val="22"/>
              </w:rPr>
              <w:t>带</w:t>
            </w:r>
            <w:r>
              <w:rPr>
                <w:rStyle w:val="119"/>
                <w:rFonts w:ascii="ZWAdobeF" w:hAnsi="ZWAdobeF" w:eastAsia="仿宋" w:cs="ZWAdobeF"/>
                <w:sz w:val="2"/>
                <w:szCs w:val="2"/>
              </w:rPr>
              <w:t>3T4T</w:t>
            </w:r>
            <w:r>
              <w:rPr>
                <w:rStyle w:val="120"/>
                <w:rFonts w:ascii="Times New Roman" w:hAnsi="Times New Roman" w:eastAsia="仿宋" w:cs="Times New Roman"/>
                <w:sz w:val="24"/>
                <w:szCs w:val="22"/>
              </w:rPr>
              <w:t>*</w:t>
            </w:r>
            <w:r>
              <w:rPr>
                <w:rStyle w:val="120"/>
                <w:rFonts w:ascii="ZWAdobeF" w:hAnsi="ZWAdobeF" w:eastAsia="仿宋" w:cs="ZWAdobeF"/>
                <w:sz w:val="2"/>
                <w:szCs w:val="2"/>
              </w:rPr>
              <w:t>3T4T</w:t>
            </w:r>
            <w:r>
              <w:rPr>
                <w:rStyle w:val="119"/>
                <w:rFonts w:ascii="Times New Roman" w:hAnsi="Times New Roman" w:eastAsia="仿宋" w:cs="Times New Roman"/>
                <w:sz w:val="24"/>
                <w:szCs w:val="22"/>
              </w:rPr>
              <w:t>号条款有负偏离的，一项扣5分；其他条款有负偏离的，一项扣1分。</w:t>
            </w:r>
            <w:r>
              <w:rPr>
                <w:rStyle w:val="119"/>
                <w:rFonts w:hint="eastAsia" w:ascii="Times New Roman" w:hAnsi="Times New Roman" w:eastAsia="仿宋" w:cs="Times New Roman"/>
                <w:sz w:val="24"/>
                <w:szCs w:val="22"/>
              </w:rPr>
              <w:t>如参数负</w:t>
            </w:r>
            <w:r>
              <w:rPr>
                <w:rStyle w:val="119"/>
                <w:rFonts w:ascii="Times New Roman" w:hAnsi="Times New Roman" w:eastAsia="仿宋" w:cs="Times New Roman"/>
                <w:sz w:val="24"/>
                <w:szCs w:val="22"/>
              </w:rPr>
              <w:t>偏离超过1</w:t>
            </w:r>
            <w:r>
              <w:rPr>
                <w:rStyle w:val="119"/>
                <w:rFonts w:hint="eastAsia" w:cs="Times New Roman"/>
                <w:sz w:val="24"/>
                <w:szCs w:val="22"/>
                <w:lang w:val="en-US" w:eastAsia="zh-CN"/>
              </w:rPr>
              <w:t>5</w:t>
            </w:r>
            <w:r>
              <w:rPr>
                <w:rStyle w:val="119"/>
                <w:rFonts w:hint="eastAsia" w:ascii="Times New Roman" w:hAnsi="Times New Roman" w:eastAsia="仿宋" w:cs="Times New Roman"/>
                <w:sz w:val="24"/>
                <w:szCs w:val="22"/>
              </w:rPr>
              <w:t>分，则该项计0分</w:t>
            </w:r>
            <w:r>
              <w:rPr>
                <w:rStyle w:val="119"/>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4"/>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4"/>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p>
      <w:pPr>
        <w:rPr>
          <w:rFonts w:ascii="Times New Roman" w:hAnsi="Times New Roman" w:cs="Times New Roman"/>
          <w:b w:val="0"/>
          <w:kern w:val="0"/>
          <w:sz w:val="28"/>
        </w:rPr>
      </w:pPr>
    </w:p>
    <w:tbl>
      <w:tblPr>
        <w:tblStyle w:val="90"/>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00"/>
        <w:gridCol w:w="2943"/>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22"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0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943"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22"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cs="仿宋"/>
                <w:kern w:val="0"/>
                <w:sz w:val="28"/>
                <w:szCs w:val="28"/>
                <w:lang w:val="en-US" w:eastAsia="zh-CN"/>
              </w:rPr>
              <w:t>1</w:t>
            </w:r>
          </w:p>
        </w:tc>
        <w:tc>
          <w:tcPr>
            <w:tcW w:w="150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20330</w:t>
            </w:r>
          </w:p>
        </w:tc>
        <w:tc>
          <w:tcPr>
            <w:tcW w:w="2943" w:type="dxa"/>
            <w:vAlign w:val="center"/>
          </w:tcPr>
          <w:p>
            <w:pPr>
              <w:keepNext w:val="0"/>
              <w:keepLines w:val="0"/>
              <w:widowControl/>
              <w:suppressLineNumbers w:val="0"/>
              <w:jc w:val="left"/>
              <w:textAlignment w:val="center"/>
              <w:rPr>
                <w:rFonts w:hint="default" w:ascii="仿宋" w:hAnsi="仿宋" w:eastAsia="仿宋" w:cs="宋体"/>
                <w:sz w:val="28"/>
                <w:szCs w:val="28"/>
                <w:lang w:val="en-US"/>
              </w:rPr>
            </w:pPr>
            <w:r>
              <w:rPr>
                <w:rFonts w:hint="eastAsia" w:ascii="仿宋" w:hAnsi="仿宋" w:cs="仿宋"/>
                <w:i w:val="0"/>
                <w:iCs w:val="0"/>
                <w:color w:val="000000"/>
                <w:kern w:val="0"/>
                <w:sz w:val="28"/>
                <w:szCs w:val="28"/>
                <w:u w:val="none"/>
                <w:lang w:val="en-US" w:eastAsia="zh-CN" w:bidi="ar"/>
              </w:rPr>
              <w:t>胎心监护仪</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cs="Times New Roman"/>
                <w:sz w:val="28"/>
                <w:szCs w:val="28"/>
                <w:lang w:val="en-US" w:eastAsia="zh-CN"/>
              </w:rPr>
              <w:t>7台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182000</w:t>
            </w:r>
            <w:r>
              <w:rPr>
                <w:rFonts w:hint="eastAsia" w:ascii="仿宋" w:hAnsi="仿宋" w:eastAsia="仿宋" w:cs="Times New Roman"/>
                <w:kern w:val="0"/>
                <w:sz w:val="28"/>
                <w:szCs w:val="28"/>
              </w:rPr>
              <w:t>元</w:t>
            </w:r>
          </w:p>
        </w:tc>
      </w:tr>
    </w:tbl>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bookmarkStart w:id="2" w:name="_Toc417904485"/>
    </w:p>
    <w:bookmarkEnd w:id="2"/>
    <w:p>
      <w:pPr>
        <w:pStyle w:val="35"/>
        <w:keepNext w:val="0"/>
        <w:keepLines w:val="0"/>
        <w:pageBreakBefore w:val="0"/>
        <w:widowControl w:val="0"/>
        <w:numPr>
          <w:ilvl w:val="0"/>
          <w:numId w:val="14"/>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监护参数：胎心率（FHR），宫缩压力（TOCO），胎动（FM）；</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240" w:firstLineChars="1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w:t>
      </w:r>
      <w:r>
        <w:rPr>
          <w:rFonts w:hint="eastAsia" w:ascii="仿宋" w:hAnsi="仿宋" w:cs="仿宋"/>
          <w:b w:val="0"/>
          <w:bCs w:val="0"/>
          <w:kern w:val="2"/>
          <w:sz w:val="24"/>
          <w:szCs w:val="24"/>
          <w:lang w:val="en-US" w:eastAsia="zh-CN"/>
        </w:rPr>
        <w:t xml:space="preserve">2. </w:t>
      </w:r>
      <w:r>
        <w:rPr>
          <w:rFonts w:hint="eastAsia" w:ascii="仿宋" w:hAnsi="仿宋" w:eastAsia="仿宋" w:cs="仿宋"/>
          <w:b w:val="0"/>
          <w:bCs w:val="0"/>
          <w:kern w:val="2"/>
          <w:sz w:val="24"/>
          <w:szCs w:val="24"/>
          <w:lang w:val="en-US" w:eastAsia="zh-CN"/>
        </w:rPr>
        <w:t>多晶片1MHz超声胎心探头，超声波束声强：Iob&lt;1mW/cm2，胎心率范围： 30~240bpm 分辨率: 1bpm，精度：±2bpm；</w:t>
      </w:r>
    </w:p>
    <w:p>
      <w:pPr>
        <w:pStyle w:val="35"/>
        <w:keepNext w:val="0"/>
        <w:keepLines w:val="0"/>
        <w:pageBreakBefore w:val="0"/>
        <w:widowControl w:val="0"/>
        <w:numPr>
          <w:ilvl w:val="0"/>
          <w:numId w:val="15"/>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无凸点设计的宫缩探头，0-100相对单位，分辨率1 ，非线性误差≤±10%，归零方式：自动/手动；</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4. </w:t>
      </w:r>
      <w:r>
        <w:rPr>
          <w:rFonts w:hint="eastAsia" w:ascii="仿宋" w:hAnsi="仿宋" w:eastAsia="仿宋" w:cs="仿宋"/>
          <w:b w:val="0"/>
          <w:bCs w:val="0"/>
          <w:kern w:val="2"/>
          <w:sz w:val="24"/>
          <w:szCs w:val="24"/>
          <w:lang w:val="en-US" w:eastAsia="zh-CN"/>
        </w:rPr>
        <w:t>探头IPX8防水等级；</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240" w:firstLineChars="1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w:t>
      </w:r>
      <w:r>
        <w:rPr>
          <w:rFonts w:hint="eastAsia" w:ascii="仿宋" w:hAnsi="仿宋" w:cs="仿宋"/>
          <w:b w:val="0"/>
          <w:bCs w:val="0"/>
          <w:kern w:val="2"/>
          <w:sz w:val="24"/>
          <w:szCs w:val="24"/>
          <w:lang w:val="en-US" w:eastAsia="zh-CN"/>
        </w:rPr>
        <w:t xml:space="preserve">5. </w:t>
      </w:r>
      <w:r>
        <w:rPr>
          <w:rFonts w:hint="eastAsia" w:ascii="仿宋" w:hAnsi="仿宋" w:eastAsia="仿宋" w:cs="仿宋"/>
          <w:b w:val="0"/>
          <w:bCs w:val="0"/>
          <w:kern w:val="2"/>
          <w:sz w:val="24"/>
          <w:szCs w:val="24"/>
          <w:lang w:val="en-US" w:eastAsia="zh-CN"/>
        </w:rPr>
        <w:t>探头可在水下1.1m工作24小时，支持水中分娩，</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240" w:firstLineChars="1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w:t>
      </w:r>
      <w:r>
        <w:rPr>
          <w:rFonts w:hint="eastAsia" w:ascii="仿宋" w:hAnsi="仿宋" w:cs="仿宋"/>
          <w:b w:val="0"/>
          <w:bCs w:val="0"/>
          <w:kern w:val="2"/>
          <w:sz w:val="24"/>
          <w:szCs w:val="24"/>
          <w:lang w:val="en-US" w:eastAsia="zh-CN"/>
        </w:rPr>
        <w:t xml:space="preserve">6. </w:t>
      </w:r>
      <w:r>
        <w:rPr>
          <w:rFonts w:hint="eastAsia" w:ascii="仿宋" w:hAnsi="仿宋" w:eastAsia="仿宋" w:cs="仿宋"/>
          <w:b w:val="0"/>
          <w:bCs w:val="0"/>
          <w:kern w:val="2"/>
          <w:sz w:val="24"/>
          <w:szCs w:val="24"/>
          <w:lang w:val="en-US" w:eastAsia="zh-CN"/>
        </w:rPr>
        <w:t>宫缩压探头采用防水透气设计，不受水压和温度变化影响，确保TOCO测量的精准性，</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240" w:firstLineChars="1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w:t>
      </w:r>
      <w:r>
        <w:rPr>
          <w:rFonts w:hint="eastAsia" w:ascii="仿宋" w:hAnsi="仿宋" w:cs="仿宋"/>
          <w:b w:val="0"/>
          <w:bCs w:val="0"/>
          <w:kern w:val="2"/>
          <w:sz w:val="24"/>
          <w:szCs w:val="24"/>
          <w:lang w:val="en-US" w:eastAsia="zh-CN"/>
        </w:rPr>
        <w:t xml:space="preserve">7. </w:t>
      </w:r>
      <w:r>
        <w:rPr>
          <w:rFonts w:hint="eastAsia" w:ascii="仿宋" w:hAnsi="仿宋" w:eastAsia="仿宋" w:cs="仿宋"/>
          <w:b w:val="0"/>
          <w:bCs w:val="0"/>
          <w:kern w:val="2"/>
          <w:sz w:val="24"/>
          <w:szCs w:val="24"/>
          <w:lang w:val="en-US" w:eastAsia="zh-CN"/>
        </w:rPr>
        <w:t>打印纸实时记录信号质量和报警，并用图标显示，方便医护人员随时确认曲线异常情况；</w:t>
      </w:r>
    </w:p>
    <w:p>
      <w:pPr>
        <w:pStyle w:val="35"/>
        <w:keepNext w:val="0"/>
        <w:keepLines w:val="0"/>
        <w:pageBreakBefore w:val="0"/>
        <w:widowControl w:val="0"/>
        <w:numPr>
          <w:ilvl w:val="0"/>
          <w:numId w:val="16"/>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胎动：手动/自动胎动检测，显示并打印胎儿活动图；</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9. </w:t>
      </w:r>
      <w:r>
        <w:rPr>
          <w:rFonts w:hint="eastAsia" w:ascii="仿宋" w:hAnsi="仿宋" w:eastAsia="仿宋" w:cs="仿宋"/>
          <w:b w:val="0"/>
          <w:bCs w:val="0"/>
          <w:kern w:val="2"/>
          <w:sz w:val="24"/>
          <w:szCs w:val="24"/>
          <w:lang w:val="en-US" w:eastAsia="zh-CN"/>
        </w:rPr>
        <w:t>10.1英寸高清晰液晶彩屏，0-60°度内多角度翻转；</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10. </w:t>
      </w:r>
      <w:r>
        <w:rPr>
          <w:rFonts w:hint="eastAsia" w:ascii="仿宋" w:hAnsi="仿宋" w:eastAsia="仿宋" w:cs="仿宋"/>
          <w:b w:val="0"/>
          <w:bCs w:val="0"/>
          <w:kern w:val="2"/>
          <w:sz w:val="24"/>
          <w:szCs w:val="24"/>
          <w:lang w:val="en-US" w:eastAsia="zh-CN"/>
        </w:rPr>
        <w:t>多种监护界面，显示胎儿监护曲线及数字，支持大字体显示；</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11. </w:t>
      </w:r>
      <w:r>
        <w:rPr>
          <w:rFonts w:hint="eastAsia" w:ascii="仿宋" w:hAnsi="仿宋" w:eastAsia="仿宋" w:cs="仿宋"/>
          <w:b w:val="0"/>
          <w:bCs w:val="0"/>
          <w:kern w:val="2"/>
          <w:sz w:val="24"/>
          <w:szCs w:val="24"/>
          <w:lang w:val="en-US" w:eastAsia="zh-CN"/>
        </w:rPr>
        <w:t>监护曲线显示支持30 ~ 240（美标）和50 ~ 210（国际）两种标准；</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12. </w:t>
      </w:r>
      <w:r>
        <w:rPr>
          <w:rFonts w:hint="eastAsia" w:ascii="仿宋" w:hAnsi="仿宋" w:eastAsia="仿宋" w:cs="仿宋"/>
          <w:b w:val="0"/>
          <w:bCs w:val="0"/>
          <w:kern w:val="2"/>
          <w:sz w:val="24"/>
          <w:szCs w:val="24"/>
          <w:lang w:val="en-US" w:eastAsia="zh-CN"/>
        </w:rPr>
        <w:t>内置式152mm（或150mm）宽行打印，符合国际标准，连续准确记录胎心率、宫缩压曲线及胎儿活动曲线；</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13. </w:t>
      </w:r>
      <w:r>
        <w:rPr>
          <w:rFonts w:hint="eastAsia" w:ascii="仿宋" w:hAnsi="仿宋" w:eastAsia="仿宋" w:cs="仿宋"/>
          <w:b w:val="0"/>
          <w:bCs w:val="0"/>
          <w:kern w:val="2"/>
          <w:sz w:val="24"/>
          <w:szCs w:val="24"/>
          <w:lang w:val="en-US" w:eastAsia="zh-CN"/>
        </w:rPr>
        <w:t>胎心率报警范围可调，当胎心率过缓或过速时自动报警，报警内容中文显示，报警持续时间可调；</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14. </w:t>
      </w:r>
      <w:r>
        <w:rPr>
          <w:rFonts w:hint="eastAsia" w:ascii="仿宋" w:hAnsi="仿宋" w:eastAsia="仿宋" w:cs="仿宋"/>
          <w:b w:val="0"/>
          <w:bCs w:val="0"/>
          <w:kern w:val="2"/>
          <w:sz w:val="24"/>
          <w:szCs w:val="24"/>
          <w:lang w:val="en-US" w:eastAsia="zh-CN"/>
        </w:rPr>
        <w:t>具有超声传感器信号质量指示功能，以得到准确和稳定的胎心参数值和曲线；</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cs="仿宋"/>
          <w:b w:val="0"/>
          <w:bCs w:val="0"/>
          <w:kern w:val="2"/>
          <w:sz w:val="24"/>
          <w:szCs w:val="24"/>
          <w:lang w:val="en-US" w:eastAsia="zh-CN"/>
        </w:rPr>
        <w:t xml:space="preserve">15. </w:t>
      </w:r>
      <w:r>
        <w:rPr>
          <w:rFonts w:hint="eastAsia" w:ascii="仿宋" w:hAnsi="仿宋" w:eastAsia="仿宋" w:cs="仿宋"/>
          <w:b w:val="0"/>
          <w:bCs w:val="0"/>
          <w:kern w:val="2"/>
          <w:sz w:val="24"/>
          <w:szCs w:val="24"/>
          <w:lang w:val="en-US" w:eastAsia="zh-CN"/>
        </w:rPr>
        <w:t>回顾报警功能，可回顾最近的100条报警信息；</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240" w:firstLineChars="1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w:t>
      </w:r>
      <w:r>
        <w:rPr>
          <w:rFonts w:hint="eastAsia" w:ascii="仿宋" w:hAnsi="仿宋" w:cs="仿宋"/>
          <w:b w:val="0"/>
          <w:bCs w:val="0"/>
          <w:kern w:val="2"/>
          <w:sz w:val="24"/>
          <w:szCs w:val="24"/>
          <w:lang w:val="en-US" w:eastAsia="zh-CN"/>
        </w:rPr>
        <w:t xml:space="preserve">16. </w:t>
      </w:r>
      <w:r>
        <w:rPr>
          <w:rFonts w:hint="eastAsia" w:ascii="仿宋" w:hAnsi="仿宋" w:eastAsia="仿宋" w:cs="仿宋"/>
          <w:b w:val="0"/>
          <w:bCs w:val="0"/>
          <w:kern w:val="2"/>
          <w:sz w:val="24"/>
          <w:szCs w:val="24"/>
          <w:lang w:val="en-US" w:eastAsia="zh-CN"/>
        </w:rPr>
        <w:t>支持拓展无线探头，支持无线双胎心监护，无线探头采用自识别探头基座设计，随意安放，无线探头工作距离＞100m，内置锂电池≥15小时的超强续航能力；</w:t>
      </w:r>
    </w:p>
    <w:p>
      <w:pPr>
        <w:pStyle w:val="35"/>
        <w:keepNext w:val="0"/>
        <w:keepLines w:val="0"/>
        <w:pageBreakBefore w:val="0"/>
        <w:widowControl w:val="0"/>
        <w:numPr>
          <w:ilvl w:val="0"/>
          <w:numId w:val="17"/>
        </w:numPr>
        <w:kinsoku/>
        <w:wordWrap/>
        <w:overflowPunct/>
        <w:topLinePunct w:val="0"/>
        <w:autoSpaceDE/>
        <w:autoSpaceDN/>
        <w:bidi w:val="0"/>
        <w:adjustRightInd/>
        <w:snapToGrid w:val="0"/>
        <w:spacing w:line="360" w:lineRule="exact"/>
        <w:ind w:firstLine="480" w:firstLineChars="200"/>
        <w:textAlignment w:val="baseline"/>
        <w:rPr>
          <w:rFonts w:hint="eastAsia" w:ascii="仿宋" w:hAnsi="仿宋" w:eastAsia="仿宋" w:cs="仿宋"/>
          <w:b w:val="0"/>
          <w:bCs w:val="0"/>
          <w:kern w:val="2"/>
          <w:sz w:val="24"/>
          <w:szCs w:val="24"/>
          <w:lang w:val="en-US" w:eastAsia="zh-CN"/>
        </w:rPr>
      </w:pPr>
      <w:r>
        <w:rPr>
          <w:rFonts w:hint="eastAsia" w:ascii="仿宋" w:hAnsi="仿宋" w:eastAsia="仿宋" w:cs="仿宋"/>
          <w:b w:val="0"/>
          <w:bCs w:val="0"/>
          <w:kern w:val="2"/>
          <w:sz w:val="24"/>
          <w:szCs w:val="24"/>
          <w:lang w:val="en-US" w:eastAsia="zh-CN"/>
        </w:rPr>
        <w:t>内置通讯接口，可与中央站组成网络系统；</w:t>
      </w:r>
    </w:p>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p>
    <w:p>
      <w:pPr>
        <w:rPr>
          <w:rFonts w:ascii="Times New Roman" w:hAnsi="Times New Roman" w:cs="Times New Roman"/>
          <w:b w:val="0"/>
          <w:kern w:val="0"/>
          <w:sz w:val="28"/>
        </w:rPr>
      </w:pPr>
    </w:p>
    <w:p>
      <w:pPr>
        <w:rPr>
          <w:rFonts w:ascii="Times New Roman" w:hAnsi="Times New Roman" w:cs="Times New Roman"/>
          <w:b w:val="0"/>
          <w:kern w:val="0"/>
          <w:sz w:val="28"/>
        </w:rPr>
      </w:pP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9"/>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134" w:bottom="1361" w:left="1134"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3" w:name="_Toc406671150"/>
      <w:bookmarkStart w:id="4" w:name="_Toc406670779"/>
      <w:r>
        <w:rPr>
          <w:rFonts w:hint="eastAsia" w:ascii="黑体" w:hAnsi="黑体" w:eastAsia="黑体" w:cs="仿宋_GB2312"/>
          <w:color w:val="000000"/>
          <w:sz w:val="24"/>
        </w:rPr>
        <w:t>一、报价文件</w:t>
      </w:r>
      <w:bookmarkEnd w:id="3"/>
      <w:bookmarkEnd w:id="4"/>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5" w:name="_Toc406670780"/>
      <w:bookmarkStart w:id="6" w:name="_Toc406671151"/>
      <w:r>
        <w:rPr>
          <w:rFonts w:hint="eastAsia" w:ascii="黑体" w:hAnsi="黑体" w:eastAsia="黑体" w:cs="仿宋_GB2312"/>
          <w:color w:val="000000"/>
          <w:sz w:val="24"/>
        </w:rPr>
        <w:t>二、资格文件</w:t>
      </w:r>
      <w:bookmarkEnd w:id="5"/>
      <w:bookmarkEnd w:id="6"/>
    </w:p>
    <w:p>
      <w:pPr>
        <w:ind w:firstLine="424" w:firstLineChars="202"/>
        <w:contextualSpacing/>
        <w:jc w:val="left"/>
        <w:rPr>
          <w:rFonts w:ascii="仿宋_GB2312" w:eastAsia="仿宋_GB2312"/>
          <w:color w:val="000000"/>
        </w:rPr>
      </w:pPr>
      <w:bookmarkStart w:id="7" w:name="_Toc406671719"/>
      <w:bookmarkStart w:id="8" w:name="_Toc406671152"/>
      <w:bookmarkStart w:id="9" w:name="_Toc406670781"/>
      <w:r>
        <w:rPr>
          <w:rFonts w:hint="eastAsia" w:ascii="仿宋_GB2312" w:eastAsia="仿宋_GB2312"/>
          <w:color w:val="000000"/>
        </w:rPr>
        <w:t>（一）一般资格</w:t>
      </w:r>
      <w:bookmarkEnd w:id="7"/>
      <w:bookmarkEnd w:id="8"/>
      <w:bookmarkEnd w:id="9"/>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10" w:name="_Toc406671153"/>
      <w:bookmarkStart w:id="11" w:name="_Toc406670782"/>
      <w:r>
        <w:rPr>
          <w:rFonts w:hint="eastAsia" w:ascii="黑体" w:hAnsi="黑体" w:eastAsia="黑体" w:cs="仿宋_GB2312"/>
          <w:color w:val="000000"/>
          <w:sz w:val="24"/>
        </w:rPr>
        <w:t>三、技术文件</w:t>
      </w:r>
      <w:bookmarkEnd w:id="10"/>
      <w:bookmarkEnd w:id="11"/>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9"/>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0"/>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6"/>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9"/>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6"/>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6"/>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6"/>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6"/>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6"/>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360" w:lineRule="auto"/>
        <w:ind w:firstLine="574" w:firstLineChars="205"/>
        <w:rPr>
          <w:rFonts w:ascii="仿宋_GB2312" w:hAnsi="宋体" w:eastAsia="仿宋_GB2312"/>
          <w:color w:val="000000"/>
          <w:szCs w:val="24"/>
        </w:rPr>
      </w:pP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2" w:name="_Toc406671154"/>
      <w:bookmarkStart w:id="13" w:name="_Toc406670783"/>
      <w:r>
        <w:rPr>
          <w:rFonts w:hint="eastAsia" w:ascii="黑体" w:hAnsi="黑体" w:eastAsia="黑体" w:cs="仿宋_GB2312"/>
          <w:color w:val="000000"/>
          <w:sz w:val="24"/>
        </w:rPr>
        <w:t>三、技术文件</w:t>
      </w:r>
      <w:bookmarkEnd w:id="12"/>
      <w:bookmarkEnd w:id="13"/>
    </w:p>
    <w:p>
      <w:pPr>
        <w:spacing w:beforeLines="100" w:afterLines="50"/>
        <w:ind w:firstLine="480" w:firstLineChars="200"/>
        <w:rPr>
          <w:rFonts w:ascii="仿宋_GB2312" w:hAnsi="宋体" w:eastAsia="仿宋_GB2312"/>
          <w:color w:val="000000"/>
          <w:kern w:val="0"/>
          <w:sz w:val="24"/>
        </w:rPr>
      </w:pPr>
      <w:bookmarkStart w:id="14" w:name="_Toc406671720"/>
      <w:bookmarkStart w:id="15" w:name="_Toc406670784"/>
      <w:bookmarkStart w:id="16" w:name="_Toc406671155"/>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4"/>
      <w:bookmarkEnd w:id="15"/>
      <w:bookmarkEnd w:id="16"/>
    </w:p>
    <w:p>
      <w:pPr>
        <w:pStyle w:val="46"/>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6"/>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9"/>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7" w:name="_Toc406670785"/>
      <w:bookmarkStart w:id="18" w:name="_Toc406671721"/>
      <w:bookmarkStart w:id="19" w:name="_Toc406671156"/>
      <w:r>
        <w:rPr>
          <w:rFonts w:hint="eastAsia" w:ascii="仿宋_GB2312" w:hAnsi="宋体" w:eastAsia="仿宋_GB2312"/>
          <w:color w:val="000000"/>
          <w:kern w:val="0"/>
          <w:sz w:val="24"/>
        </w:rPr>
        <w:t>（二）技术偏离表</w:t>
      </w:r>
      <w:bookmarkEnd w:id="17"/>
      <w:bookmarkEnd w:id="18"/>
      <w:bookmarkEnd w:id="19"/>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9"/>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0" w:name="_Toc406671722"/>
      <w:bookmarkStart w:id="21" w:name="_Toc406670786"/>
      <w:bookmarkStart w:id="22" w:name="_Toc406671157"/>
      <w:r>
        <w:rPr>
          <w:rFonts w:hint="eastAsia" w:ascii="仿宋_GB2312" w:hAnsi="宋体" w:eastAsia="仿宋_GB2312"/>
          <w:color w:val="000000"/>
          <w:kern w:val="0"/>
          <w:sz w:val="24"/>
        </w:rPr>
        <w:t>（三）技术材料</w:t>
      </w:r>
      <w:bookmarkEnd w:id="20"/>
      <w:bookmarkEnd w:id="21"/>
      <w:bookmarkEnd w:id="22"/>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9"/>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3" w:name="_Toc406671158"/>
      <w:bookmarkStart w:id="24" w:name="_Toc406670787"/>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3"/>
      <w:bookmarkEnd w:id="24"/>
    </w:p>
    <w:p>
      <w:pPr>
        <w:spacing w:beforeLines="100" w:afterLines="50"/>
        <w:ind w:firstLine="480" w:firstLineChars="200"/>
        <w:rPr>
          <w:rFonts w:ascii="仿宋_GB2312" w:hAnsi="宋体" w:eastAsia="仿宋_GB2312"/>
          <w:color w:val="000000"/>
          <w:kern w:val="0"/>
          <w:sz w:val="24"/>
        </w:rPr>
      </w:pPr>
      <w:bookmarkStart w:id="25" w:name="_Toc406670788"/>
      <w:bookmarkStart w:id="26" w:name="_Toc406671723"/>
      <w:bookmarkStart w:id="27" w:name="_Toc406672415"/>
      <w:bookmarkStart w:id="28" w:name="_Toc406671159"/>
      <w:r>
        <w:rPr>
          <w:rFonts w:hint="eastAsia" w:ascii="仿宋_GB2312" w:hAnsi="宋体" w:eastAsia="仿宋_GB2312"/>
          <w:color w:val="000000"/>
          <w:kern w:val="0"/>
          <w:sz w:val="24"/>
        </w:rPr>
        <w:t>（一）商务响应明细</w:t>
      </w:r>
      <w:bookmarkEnd w:id="25"/>
      <w:bookmarkEnd w:id="26"/>
      <w:bookmarkEnd w:id="27"/>
      <w:bookmarkEnd w:id="28"/>
    </w:p>
    <w:p>
      <w:pPr>
        <w:spacing w:beforeLines="100" w:afterLines="50"/>
        <w:ind w:firstLine="480" w:firstLineChars="200"/>
        <w:rPr>
          <w:rFonts w:ascii="仿宋_GB2312" w:hAnsi="宋体" w:eastAsia="仿宋_GB2312"/>
          <w:color w:val="000000"/>
          <w:kern w:val="0"/>
          <w:sz w:val="24"/>
        </w:rPr>
      </w:pPr>
      <w:bookmarkStart w:id="29" w:name="_Toc406671724"/>
      <w:bookmarkStart w:id="30" w:name="_Toc406670789"/>
      <w:bookmarkStart w:id="31" w:name="_Toc406671160"/>
      <w:bookmarkStart w:id="32" w:name="_Toc406672416"/>
      <w:r>
        <w:rPr>
          <w:rFonts w:hint="eastAsia" w:ascii="仿宋_GB2312" w:hAnsi="宋体" w:eastAsia="仿宋_GB2312"/>
          <w:color w:val="000000"/>
          <w:kern w:val="0"/>
          <w:sz w:val="24"/>
        </w:rPr>
        <w:t>1.交货期</w:t>
      </w:r>
      <w:bookmarkEnd w:id="29"/>
      <w:bookmarkEnd w:id="30"/>
      <w:bookmarkEnd w:id="31"/>
      <w:bookmarkEnd w:id="32"/>
    </w:p>
    <w:p>
      <w:pPr>
        <w:spacing w:beforeLines="100" w:afterLines="50"/>
        <w:ind w:firstLine="480" w:firstLineChars="200"/>
        <w:rPr>
          <w:rFonts w:ascii="仿宋_GB2312" w:hAnsi="宋体" w:eastAsia="仿宋_GB2312"/>
          <w:color w:val="000000"/>
          <w:kern w:val="0"/>
          <w:sz w:val="24"/>
        </w:rPr>
      </w:pPr>
      <w:bookmarkStart w:id="33" w:name="_Toc406672417"/>
      <w:r>
        <w:rPr>
          <w:rFonts w:hint="eastAsia" w:ascii="仿宋_GB2312" w:hAnsi="宋体" w:eastAsia="仿宋_GB2312"/>
          <w:color w:val="000000"/>
          <w:kern w:val="0"/>
          <w:sz w:val="24"/>
        </w:rPr>
        <w:t>交货期……</w:t>
      </w:r>
      <w:bookmarkEnd w:id="33"/>
    </w:p>
    <w:p>
      <w:pPr>
        <w:spacing w:beforeLines="100" w:afterLines="50"/>
        <w:ind w:firstLine="480" w:firstLineChars="200"/>
        <w:rPr>
          <w:rFonts w:ascii="仿宋_GB2312" w:hAnsi="宋体" w:eastAsia="仿宋_GB2312"/>
          <w:color w:val="000000"/>
          <w:kern w:val="0"/>
          <w:sz w:val="24"/>
        </w:rPr>
      </w:pPr>
      <w:bookmarkStart w:id="34" w:name="_Toc406671725"/>
      <w:bookmarkStart w:id="35" w:name="_Toc406672418"/>
      <w:bookmarkStart w:id="36" w:name="_Toc406671161"/>
      <w:bookmarkStart w:id="37" w:name="_Toc406670790"/>
      <w:r>
        <w:rPr>
          <w:rFonts w:hint="eastAsia" w:ascii="仿宋_GB2312" w:hAnsi="宋体" w:eastAsia="仿宋_GB2312"/>
          <w:color w:val="000000"/>
          <w:kern w:val="0"/>
          <w:sz w:val="24"/>
        </w:rPr>
        <w:t>2.验收标准、规范</w:t>
      </w:r>
      <w:bookmarkEnd w:id="34"/>
      <w:bookmarkEnd w:id="35"/>
      <w:bookmarkEnd w:id="36"/>
      <w:bookmarkEnd w:id="37"/>
    </w:p>
    <w:p>
      <w:pPr>
        <w:spacing w:beforeLines="100" w:afterLines="50"/>
        <w:ind w:firstLine="480" w:firstLineChars="200"/>
        <w:rPr>
          <w:rFonts w:ascii="仿宋_GB2312" w:hAnsi="宋体" w:eastAsia="仿宋_GB2312"/>
          <w:color w:val="000000"/>
          <w:kern w:val="0"/>
          <w:sz w:val="24"/>
        </w:rPr>
      </w:pPr>
      <w:bookmarkStart w:id="38" w:name="_Toc406672419"/>
      <w:r>
        <w:rPr>
          <w:rFonts w:hint="eastAsia" w:ascii="仿宋_GB2312" w:hAnsi="宋体" w:eastAsia="仿宋_GB2312"/>
          <w:color w:val="000000"/>
          <w:kern w:val="0"/>
          <w:sz w:val="24"/>
        </w:rPr>
        <w:t>验收标准……</w:t>
      </w:r>
      <w:bookmarkEnd w:id="38"/>
    </w:p>
    <w:p>
      <w:pPr>
        <w:spacing w:beforeLines="100" w:afterLines="50"/>
        <w:ind w:firstLine="480" w:firstLineChars="200"/>
        <w:rPr>
          <w:rFonts w:ascii="仿宋_GB2312" w:hAnsi="宋体" w:eastAsia="仿宋_GB2312"/>
          <w:color w:val="000000"/>
          <w:kern w:val="0"/>
          <w:sz w:val="24"/>
        </w:rPr>
      </w:pPr>
      <w:bookmarkStart w:id="39" w:name="_Toc406672420"/>
      <w:bookmarkStart w:id="40" w:name="_Toc406670791"/>
      <w:bookmarkStart w:id="41" w:name="_Toc406671162"/>
      <w:bookmarkStart w:id="42" w:name="_Toc406671726"/>
      <w:r>
        <w:rPr>
          <w:rFonts w:hint="eastAsia" w:ascii="仿宋_GB2312" w:hAnsi="宋体" w:eastAsia="仿宋_GB2312"/>
          <w:color w:val="000000"/>
          <w:kern w:val="0"/>
          <w:sz w:val="24"/>
        </w:rPr>
        <w:t>3.售后服务</w:t>
      </w:r>
      <w:bookmarkEnd w:id="39"/>
      <w:bookmarkEnd w:id="40"/>
      <w:bookmarkEnd w:id="41"/>
      <w:bookmarkEnd w:id="42"/>
    </w:p>
    <w:p>
      <w:pPr>
        <w:spacing w:beforeLines="100" w:afterLines="50"/>
        <w:ind w:firstLine="480" w:firstLineChars="200"/>
        <w:rPr>
          <w:rFonts w:ascii="仿宋_GB2312" w:hAnsi="宋体" w:eastAsia="仿宋_GB2312"/>
          <w:color w:val="000000"/>
          <w:kern w:val="0"/>
          <w:sz w:val="24"/>
        </w:rPr>
      </w:pPr>
      <w:bookmarkStart w:id="43" w:name="_Toc406672421"/>
      <w:r>
        <w:rPr>
          <w:rFonts w:hint="eastAsia" w:ascii="仿宋_GB2312" w:hAnsi="宋体" w:eastAsia="仿宋_GB2312"/>
          <w:color w:val="000000"/>
          <w:kern w:val="0"/>
          <w:sz w:val="24"/>
        </w:rPr>
        <w:t>售后服务……</w:t>
      </w:r>
      <w:bookmarkEnd w:id="43"/>
    </w:p>
    <w:p>
      <w:pPr>
        <w:spacing w:beforeLines="100" w:afterLines="50"/>
        <w:ind w:firstLine="480" w:firstLineChars="200"/>
        <w:rPr>
          <w:rFonts w:ascii="仿宋_GB2312" w:hAnsi="宋体" w:eastAsia="仿宋_GB2312"/>
          <w:color w:val="000000"/>
          <w:kern w:val="0"/>
          <w:sz w:val="24"/>
        </w:rPr>
      </w:pPr>
      <w:bookmarkStart w:id="44" w:name="_Toc406670792"/>
      <w:bookmarkStart w:id="45" w:name="_Toc406671163"/>
      <w:bookmarkStart w:id="46" w:name="_Toc406672422"/>
      <w:bookmarkStart w:id="47" w:name="_Toc406671727"/>
      <w:r>
        <w:rPr>
          <w:rFonts w:hint="eastAsia" w:ascii="仿宋_GB2312" w:hAnsi="宋体" w:eastAsia="仿宋_GB2312"/>
          <w:color w:val="000000"/>
          <w:kern w:val="0"/>
          <w:sz w:val="24"/>
        </w:rPr>
        <w:t>4.质保期</w:t>
      </w:r>
      <w:bookmarkEnd w:id="44"/>
      <w:bookmarkEnd w:id="45"/>
      <w:bookmarkEnd w:id="46"/>
      <w:bookmarkEnd w:id="47"/>
    </w:p>
    <w:p>
      <w:pPr>
        <w:spacing w:beforeLines="100" w:afterLines="50"/>
        <w:ind w:firstLine="480" w:firstLineChars="200"/>
        <w:rPr>
          <w:rFonts w:ascii="仿宋_GB2312" w:hAnsi="宋体" w:eastAsia="仿宋_GB2312"/>
          <w:color w:val="000000"/>
          <w:kern w:val="0"/>
          <w:sz w:val="24"/>
        </w:rPr>
      </w:pPr>
      <w:bookmarkStart w:id="48" w:name="_Toc406672423"/>
      <w:r>
        <w:rPr>
          <w:rFonts w:hint="eastAsia" w:ascii="仿宋_GB2312" w:hAnsi="宋体" w:eastAsia="仿宋_GB2312"/>
          <w:color w:val="000000"/>
          <w:kern w:val="0"/>
          <w:sz w:val="24"/>
        </w:rPr>
        <w:t>质保期……</w:t>
      </w:r>
      <w:bookmarkEnd w:id="48"/>
    </w:p>
    <w:p>
      <w:pPr>
        <w:spacing w:beforeLines="100" w:afterLines="50"/>
        <w:ind w:firstLine="480" w:firstLineChars="200"/>
        <w:rPr>
          <w:rFonts w:ascii="仿宋_GB2312" w:hAnsi="宋体" w:eastAsia="仿宋_GB2312"/>
          <w:color w:val="000000"/>
          <w:kern w:val="0"/>
          <w:sz w:val="24"/>
        </w:rPr>
      </w:pPr>
      <w:bookmarkStart w:id="49" w:name="_Toc406671728"/>
      <w:bookmarkStart w:id="50" w:name="_Toc406672424"/>
      <w:bookmarkStart w:id="51" w:name="_Toc406671164"/>
      <w:bookmarkStart w:id="52" w:name="_Toc406670793"/>
      <w:r>
        <w:rPr>
          <w:rFonts w:hint="eastAsia" w:ascii="仿宋_GB2312" w:hAnsi="宋体" w:eastAsia="仿宋_GB2312"/>
          <w:color w:val="000000"/>
          <w:kern w:val="0"/>
          <w:sz w:val="24"/>
        </w:rPr>
        <w:t>5.付款条件</w:t>
      </w:r>
      <w:bookmarkEnd w:id="49"/>
      <w:bookmarkEnd w:id="50"/>
      <w:bookmarkEnd w:id="51"/>
      <w:bookmarkEnd w:id="52"/>
    </w:p>
    <w:p>
      <w:pPr>
        <w:spacing w:beforeLines="100" w:afterLines="50"/>
        <w:ind w:firstLine="480" w:firstLineChars="200"/>
        <w:rPr>
          <w:rFonts w:ascii="仿宋_GB2312" w:hAnsi="宋体" w:eastAsia="仿宋_GB2312"/>
          <w:color w:val="000000"/>
          <w:kern w:val="0"/>
          <w:sz w:val="24"/>
        </w:rPr>
      </w:pPr>
      <w:bookmarkStart w:id="53" w:name="_Toc406672425"/>
      <w:r>
        <w:rPr>
          <w:rFonts w:hint="eastAsia" w:ascii="仿宋_GB2312" w:hAnsi="宋体" w:eastAsia="仿宋_GB2312"/>
          <w:color w:val="000000"/>
          <w:kern w:val="0"/>
          <w:sz w:val="24"/>
        </w:rPr>
        <w:t>付款……</w:t>
      </w:r>
      <w:bookmarkEnd w:id="53"/>
    </w:p>
    <w:p>
      <w:pPr>
        <w:spacing w:beforeLines="100" w:afterLines="50"/>
        <w:ind w:firstLine="480" w:firstLineChars="200"/>
        <w:rPr>
          <w:rFonts w:ascii="仿宋_GB2312" w:hAnsi="宋体" w:eastAsia="仿宋_GB2312"/>
          <w:color w:val="000000"/>
          <w:kern w:val="0"/>
          <w:sz w:val="24"/>
        </w:rPr>
      </w:pPr>
      <w:bookmarkStart w:id="54" w:name="_Toc406671165"/>
      <w:bookmarkStart w:id="55" w:name="_Toc406672426"/>
      <w:bookmarkStart w:id="56" w:name="_Toc406670794"/>
      <w:bookmarkStart w:id="57" w:name="_Toc406671729"/>
      <w:r>
        <w:rPr>
          <w:rFonts w:hint="eastAsia" w:ascii="仿宋_GB2312" w:hAnsi="宋体" w:eastAsia="仿宋_GB2312"/>
          <w:color w:val="000000"/>
          <w:kern w:val="0"/>
          <w:sz w:val="24"/>
        </w:rPr>
        <w:t>6.其他要求</w:t>
      </w:r>
      <w:bookmarkEnd w:id="54"/>
      <w:bookmarkEnd w:id="55"/>
      <w:bookmarkEnd w:id="56"/>
      <w:bookmarkEnd w:id="57"/>
    </w:p>
    <w:p>
      <w:pPr>
        <w:spacing w:beforeLines="100" w:afterLines="50"/>
        <w:ind w:firstLine="480" w:firstLineChars="200"/>
        <w:rPr>
          <w:rFonts w:ascii="仿宋_GB2312" w:eastAsia="仿宋_GB2312"/>
          <w:b/>
          <w:color w:val="000000"/>
          <w:sz w:val="24"/>
        </w:rPr>
      </w:pPr>
      <w:bookmarkStart w:id="58" w:name="_Toc406672427"/>
      <w:r>
        <w:rPr>
          <w:rFonts w:hint="eastAsia" w:ascii="仿宋_GB2312" w:hAnsi="宋体" w:eastAsia="仿宋_GB2312"/>
          <w:color w:val="000000"/>
          <w:kern w:val="0"/>
          <w:sz w:val="24"/>
        </w:rPr>
        <w:t>其他要求……</w:t>
      </w:r>
      <w:bookmarkEnd w:id="58"/>
    </w:p>
    <w:p>
      <w:pPr>
        <w:spacing w:beforeLines="100" w:afterLines="50"/>
        <w:ind w:firstLine="480" w:firstLineChars="200"/>
        <w:rPr>
          <w:rFonts w:ascii="仿宋_GB2312" w:hAnsi="宋体" w:eastAsia="仿宋_GB2312"/>
          <w:color w:val="000000"/>
          <w:kern w:val="0"/>
          <w:sz w:val="24"/>
        </w:rPr>
      </w:pPr>
      <w:bookmarkStart w:id="59" w:name="_Toc406672428"/>
      <w:bookmarkStart w:id="60" w:name="_Toc406671166"/>
      <w:bookmarkStart w:id="61" w:name="_Toc406670795"/>
      <w:bookmarkStart w:id="62" w:name="_Toc406671730"/>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9"/>
      <w:bookmarkEnd w:id="60"/>
      <w:bookmarkEnd w:id="61"/>
      <w:bookmarkEnd w:id="62"/>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9"/>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3" w:name="_Toc406671731"/>
      <w:bookmarkStart w:id="64" w:name="_Toc406670796"/>
      <w:bookmarkStart w:id="65" w:name="_Toc406671167"/>
      <w:bookmarkStart w:id="66" w:name="_Toc406672429"/>
      <w:r>
        <w:rPr>
          <w:rFonts w:hint="eastAsia" w:ascii="仿宋_GB2312" w:hAnsi="宋体" w:eastAsia="仿宋_GB2312"/>
          <w:color w:val="000000"/>
          <w:kern w:val="0"/>
          <w:sz w:val="24"/>
        </w:rPr>
        <w:t>（三）商务材料</w:t>
      </w:r>
      <w:bookmarkEnd w:id="63"/>
      <w:bookmarkEnd w:id="64"/>
      <w:bookmarkEnd w:id="65"/>
      <w:bookmarkEnd w:id="66"/>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6"/>
        <w:spacing w:line="440" w:lineRule="exact"/>
        <w:ind w:firstLine="0"/>
        <w:contextualSpacing/>
        <w:jc w:val="center"/>
        <w:rPr>
          <w:rFonts w:ascii="黑体" w:hAnsi="黑体" w:eastAsia="黑体"/>
          <w:color w:val="000000"/>
          <w:sz w:val="36"/>
          <w:szCs w:val="36"/>
        </w:rPr>
      </w:pPr>
    </w:p>
    <w:p>
      <w:pPr>
        <w:pStyle w:val="36"/>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6"/>
        <w:spacing w:beforeLines="100" w:afterLines="50" w:line="440" w:lineRule="exact"/>
        <w:ind w:firstLine="0"/>
        <w:contextualSpacing/>
        <w:rPr>
          <w:rFonts w:ascii="仿宋_GB2312" w:hAnsi="宋体" w:eastAsia="仿宋_GB2312"/>
          <w:color w:val="000000"/>
          <w:szCs w:val="24"/>
        </w:rPr>
      </w:pPr>
    </w:p>
    <w:p>
      <w:pPr>
        <w:pStyle w:val="36"/>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6"/>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6"/>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6"/>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9"/>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6"/>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9"/>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6"/>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9"/>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6"/>
        <w:spacing w:line="360" w:lineRule="exact"/>
        <w:ind w:firstLine="0"/>
        <w:contextualSpacing/>
        <w:jc w:val="center"/>
        <w:rPr>
          <w:rFonts w:ascii="黑体" w:hAnsi="黑体" w:eastAsia="黑体"/>
          <w:color w:val="000000"/>
          <w:sz w:val="36"/>
          <w:szCs w:val="36"/>
        </w:rPr>
      </w:pPr>
    </w:p>
    <w:p>
      <w:pPr>
        <w:pStyle w:val="36"/>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9"/>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7" w:name="_Toc406671168"/>
      <w:bookmarkStart w:id="68" w:name="_Toc406671732"/>
      <w:bookmarkStart w:id="69" w:name="_Toc406670797"/>
      <w:r>
        <w:rPr>
          <w:rFonts w:hint="eastAsia" w:ascii="仿宋_GB2312" w:hAnsi="宋体" w:eastAsia="仿宋_GB2312" w:cs="宋体"/>
          <w:color w:val="000000"/>
          <w:kern w:val="0"/>
          <w:sz w:val="24"/>
        </w:rPr>
        <w:t xml:space="preserve">5. </w:t>
      </w:r>
      <w:bookmarkEnd w:id="67"/>
      <w:bookmarkEnd w:id="68"/>
      <w:bookmarkEnd w:id="69"/>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6"/>
        <w:spacing w:line="360" w:lineRule="auto"/>
        <w:ind w:firstLine="0"/>
        <w:jc w:val="center"/>
        <w:rPr>
          <w:rFonts w:ascii="黑体" w:hAnsi="黑体" w:eastAsia="黑体"/>
          <w:color w:val="000000"/>
          <w:sz w:val="36"/>
          <w:szCs w:val="36"/>
        </w:rPr>
      </w:pP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6"/>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6"/>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6"/>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AF59AE"/>
    <w:multiLevelType w:val="singleLevel"/>
    <w:tmpl w:val="C0AF59AE"/>
    <w:lvl w:ilvl="0" w:tentative="0">
      <w:start w:val="8"/>
      <w:numFmt w:val="decimal"/>
      <w:suff w:val="space"/>
      <w:lvlText w:val="%1."/>
      <w:lvlJc w:val="left"/>
    </w:lvl>
  </w:abstractNum>
  <w:abstractNum w:abstractNumId="1">
    <w:nsid w:val="C975201B"/>
    <w:multiLevelType w:val="singleLevel"/>
    <w:tmpl w:val="C975201B"/>
    <w:lvl w:ilvl="0" w:tentative="0">
      <w:start w:val="1"/>
      <w:numFmt w:val="decimal"/>
      <w:suff w:val="space"/>
      <w:lvlText w:val="%1."/>
      <w:lvlJc w:val="left"/>
    </w:lvl>
  </w:abstractNum>
  <w:abstractNum w:abstractNumId="2">
    <w:nsid w:val="F75E28B4"/>
    <w:multiLevelType w:val="singleLevel"/>
    <w:tmpl w:val="F75E28B4"/>
    <w:lvl w:ilvl="0" w:tentative="0">
      <w:start w:val="17"/>
      <w:numFmt w:val="decimal"/>
      <w:suff w:val="space"/>
      <w:lvlText w:val="%1."/>
      <w:lvlJc w:val="left"/>
    </w:lvl>
  </w:abstractNum>
  <w:abstractNum w:abstractNumId="3">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4">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5">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6">
    <w:nsid w:val="FFFFFF7F"/>
    <w:multiLevelType w:val="singleLevel"/>
    <w:tmpl w:val="FFFFFF7F"/>
    <w:lvl w:ilvl="0" w:tentative="0">
      <w:start w:val="1"/>
      <w:numFmt w:val="decimal"/>
      <w:pStyle w:val="16"/>
      <w:lvlText w:val="%1."/>
      <w:lvlJc w:val="left"/>
      <w:pPr>
        <w:tabs>
          <w:tab w:val="left" w:pos="780"/>
        </w:tabs>
        <w:ind w:left="780" w:leftChars="200" w:hanging="360" w:hangingChars="200"/>
      </w:pPr>
    </w:lvl>
  </w:abstractNum>
  <w:abstractNum w:abstractNumId="7">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8">
    <w:nsid w:val="FFFFFF81"/>
    <w:multiLevelType w:val="singleLevel"/>
    <w:tmpl w:val="FFFFFF81"/>
    <w:lvl w:ilvl="0" w:tentative="0">
      <w:start w:val="1"/>
      <w:numFmt w:val="bullet"/>
      <w:pStyle w:val="19"/>
      <w:lvlText w:val=""/>
      <w:lvlJc w:val="left"/>
      <w:pPr>
        <w:tabs>
          <w:tab w:val="left" w:pos="1620"/>
        </w:tabs>
        <w:ind w:left="1620" w:leftChars="600" w:hanging="360" w:hangingChars="200"/>
      </w:pPr>
      <w:rPr>
        <w:rFonts w:hint="default" w:ascii="Wingdings" w:hAnsi="Wingdings"/>
      </w:rPr>
    </w:lvl>
  </w:abstractNum>
  <w:abstractNum w:abstractNumId="9">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10">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11">
    <w:nsid w:val="FFFFFF88"/>
    <w:multiLevelType w:val="singleLevel"/>
    <w:tmpl w:val="FFFFFF88"/>
    <w:lvl w:ilvl="0" w:tentative="0">
      <w:start w:val="1"/>
      <w:numFmt w:val="decimal"/>
      <w:pStyle w:val="22"/>
      <w:lvlText w:val="%1."/>
      <w:lvlJc w:val="left"/>
      <w:pPr>
        <w:tabs>
          <w:tab w:val="left" w:pos="360"/>
        </w:tabs>
        <w:ind w:left="360" w:hanging="360" w:hangingChars="200"/>
      </w:pPr>
    </w:lvl>
  </w:abstractNum>
  <w:abstractNum w:abstractNumId="12">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3">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5">
    <w:nsid w:val="6711903A"/>
    <w:multiLevelType w:val="singleLevel"/>
    <w:tmpl w:val="6711903A"/>
    <w:lvl w:ilvl="0" w:tentative="0">
      <w:start w:val="3"/>
      <w:numFmt w:val="decimal"/>
      <w:suff w:val="space"/>
      <w:lvlText w:val="%1."/>
      <w:lvlJc w:val="left"/>
    </w:lvl>
  </w:abstractNum>
  <w:abstractNum w:abstractNumId="16">
    <w:nsid w:val="7D153D10"/>
    <w:multiLevelType w:val="singleLevel"/>
    <w:tmpl w:val="7D153D10"/>
    <w:lvl w:ilvl="0" w:tentative="0">
      <w:start w:val="5"/>
      <w:numFmt w:val="chineseCounting"/>
      <w:suff w:val="nothing"/>
      <w:lvlText w:val="%1、"/>
      <w:lvlJc w:val="left"/>
      <w:rPr>
        <w:rFonts w:hint="eastAsia"/>
      </w:rPr>
    </w:lvl>
  </w:abstractNum>
  <w:num w:numId="1">
    <w:abstractNumId w:val="6"/>
  </w:num>
  <w:num w:numId="2">
    <w:abstractNumId w:val="8"/>
  </w:num>
  <w:num w:numId="3">
    <w:abstractNumId w:val="11"/>
  </w:num>
  <w:num w:numId="4">
    <w:abstractNumId w:val="12"/>
  </w:num>
  <w:num w:numId="5">
    <w:abstractNumId w:val="9"/>
  </w:num>
  <w:num w:numId="6">
    <w:abstractNumId w:val="5"/>
  </w:num>
  <w:num w:numId="7">
    <w:abstractNumId w:val="10"/>
  </w:num>
  <w:num w:numId="8">
    <w:abstractNumId w:val="7"/>
  </w:num>
  <w:num w:numId="9">
    <w:abstractNumId w:val="4"/>
  </w:num>
  <w:num w:numId="10">
    <w:abstractNumId w:val="3"/>
  </w:num>
  <w:num w:numId="11">
    <w:abstractNumId w:val="13"/>
  </w:num>
  <w:num w:numId="12">
    <w:abstractNumId w:val="14"/>
  </w:num>
  <w:num w:numId="13">
    <w:abstractNumId w:val="16"/>
  </w:num>
  <w:num w:numId="14">
    <w:abstractNumId w:val="1"/>
  </w:num>
  <w:num w:numId="15">
    <w:abstractNumId w:val="15"/>
  </w:num>
  <w:num w:numId="16">
    <w:abstractNumId w:val="0"/>
  </w:num>
  <w:num w:numId="1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TJmMjhjYWQ4YmYxOTkwZjZiZTVlMjM5ODU5ZTRkZGIifQ=="/>
  </w:docVars>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4E44E1"/>
    <w:rsid w:val="029A52ED"/>
    <w:rsid w:val="02AC21EF"/>
    <w:rsid w:val="033B72EE"/>
    <w:rsid w:val="040463D0"/>
    <w:rsid w:val="05DF1445"/>
    <w:rsid w:val="083F38FD"/>
    <w:rsid w:val="0A054644"/>
    <w:rsid w:val="0A597A47"/>
    <w:rsid w:val="0AAB59E7"/>
    <w:rsid w:val="0BDA789D"/>
    <w:rsid w:val="0CBD4112"/>
    <w:rsid w:val="0E852038"/>
    <w:rsid w:val="104232B1"/>
    <w:rsid w:val="10AC13A7"/>
    <w:rsid w:val="18504965"/>
    <w:rsid w:val="194F543C"/>
    <w:rsid w:val="19E93B68"/>
    <w:rsid w:val="1BD463F1"/>
    <w:rsid w:val="1EE92F8D"/>
    <w:rsid w:val="208A3781"/>
    <w:rsid w:val="232735BE"/>
    <w:rsid w:val="24443260"/>
    <w:rsid w:val="281A6653"/>
    <w:rsid w:val="29C477D9"/>
    <w:rsid w:val="2CB11D0B"/>
    <w:rsid w:val="2D4E5053"/>
    <w:rsid w:val="32BF5359"/>
    <w:rsid w:val="338B30F4"/>
    <w:rsid w:val="33CA37AC"/>
    <w:rsid w:val="34BF7E98"/>
    <w:rsid w:val="357F5CC6"/>
    <w:rsid w:val="365F780B"/>
    <w:rsid w:val="37BB657C"/>
    <w:rsid w:val="3BDB4A01"/>
    <w:rsid w:val="3C417A4C"/>
    <w:rsid w:val="474A12E0"/>
    <w:rsid w:val="4BB46F5F"/>
    <w:rsid w:val="4C055B6B"/>
    <w:rsid w:val="4E1D5812"/>
    <w:rsid w:val="4F6161ED"/>
    <w:rsid w:val="50AB3567"/>
    <w:rsid w:val="54C227C1"/>
    <w:rsid w:val="59D92B8F"/>
    <w:rsid w:val="5CED6305"/>
    <w:rsid w:val="5E9B17CB"/>
    <w:rsid w:val="613B0608"/>
    <w:rsid w:val="62312BC9"/>
    <w:rsid w:val="62674F54"/>
    <w:rsid w:val="6F8D34AF"/>
    <w:rsid w:val="705B6474"/>
    <w:rsid w:val="7587787F"/>
    <w:rsid w:val="77F472DB"/>
    <w:rsid w:val="78E55CB1"/>
    <w:rsid w:val="7B4B772D"/>
    <w:rsid w:val="7B857C82"/>
    <w:rsid w:val="7CCC2675"/>
    <w:rsid w:val="7E022A60"/>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7"/>
    <w:qFormat/>
    <w:uiPriority w:val="0"/>
    <w:pPr>
      <w:widowControl w:val="0"/>
      <w:jc w:val="both"/>
    </w:pPr>
    <w:rPr>
      <w:rFonts w:ascii="Times New Roman" w:hAnsi="Times New Roman" w:eastAsia="仿宋" w:cs="Arial"/>
      <w:kern w:val="2"/>
      <w:sz w:val="21"/>
      <w:szCs w:val="30"/>
      <w:lang w:val="en-US" w:eastAsia="zh-CN" w:bidi="ar-SA"/>
    </w:rPr>
  </w:style>
  <w:style w:type="paragraph" w:styleId="4">
    <w:name w:val="heading 1"/>
    <w:basedOn w:val="1"/>
    <w:next w:val="1"/>
    <w:link w:val="130"/>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5">
    <w:name w:val="heading 2"/>
    <w:basedOn w:val="1"/>
    <w:next w:val="1"/>
    <w:link w:val="131"/>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6">
    <w:name w:val="heading 3"/>
    <w:basedOn w:val="1"/>
    <w:next w:val="7"/>
    <w:link w:val="132"/>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8">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9">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10">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1">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2">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3">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styleId="3">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7">
    <w:name w:val="Normal Indent"/>
    <w:basedOn w:val="1"/>
    <w:link w:val="133"/>
    <w:qFormat/>
    <w:uiPriority w:val="0"/>
    <w:pPr>
      <w:ind w:firstLine="420"/>
    </w:pPr>
  </w:style>
  <w:style w:type="paragraph" w:styleId="14">
    <w:name w:val="List 3"/>
    <w:basedOn w:val="1"/>
    <w:semiHidden/>
    <w:unhideWhenUsed/>
    <w:qFormat/>
    <w:uiPriority w:val="0"/>
    <w:pPr>
      <w:ind w:left="100" w:leftChars="400" w:hanging="200" w:hangingChars="200"/>
      <w:contextualSpacing/>
    </w:pPr>
  </w:style>
  <w:style w:type="paragraph" w:styleId="15">
    <w:name w:val="toc 7"/>
    <w:basedOn w:val="1"/>
    <w:next w:val="1"/>
    <w:semiHidden/>
    <w:unhideWhenUsed/>
    <w:qFormat/>
    <w:uiPriority w:val="0"/>
    <w:pPr>
      <w:ind w:left="2520" w:leftChars="1200"/>
    </w:pPr>
  </w:style>
  <w:style w:type="paragraph" w:styleId="16">
    <w:name w:val="List Number 2"/>
    <w:basedOn w:val="1"/>
    <w:semiHidden/>
    <w:unhideWhenUsed/>
    <w:qFormat/>
    <w:uiPriority w:val="0"/>
    <w:pPr>
      <w:numPr>
        <w:ilvl w:val="0"/>
        <w:numId w:val="1"/>
      </w:numPr>
      <w:contextualSpacing/>
    </w:pPr>
  </w:style>
  <w:style w:type="paragraph" w:styleId="17">
    <w:name w:val="table of authorities"/>
    <w:basedOn w:val="1"/>
    <w:next w:val="1"/>
    <w:semiHidden/>
    <w:unhideWhenUsed/>
    <w:qFormat/>
    <w:uiPriority w:val="0"/>
    <w:pPr>
      <w:ind w:left="420" w:leftChars="200"/>
    </w:pPr>
  </w:style>
  <w:style w:type="paragraph" w:styleId="18">
    <w:name w:val="Note Heading"/>
    <w:basedOn w:val="1"/>
    <w:next w:val="1"/>
    <w:link w:val="176"/>
    <w:semiHidden/>
    <w:unhideWhenUsed/>
    <w:qFormat/>
    <w:uiPriority w:val="0"/>
    <w:pPr>
      <w:jc w:val="center"/>
    </w:pPr>
  </w:style>
  <w:style w:type="paragraph" w:styleId="19">
    <w:name w:val="List Bullet 4"/>
    <w:basedOn w:val="1"/>
    <w:semiHidden/>
    <w:unhideWhenUsed/>
    <w:qFormat/>
    <w:uiPriority w:val="0"/>
    <w:pPr>
      <w:numPr>
        <w:ilvl w:val="0"/>
        <w:numId w:val="2"/>
      </w:numPr>
      <w:contextualSpacing/>
    </w:pPr>
  </w:style>
  <w:style w:type="paragraph" w:styleId="20">
    <w:name w:val="index 8"/>
    <w:basedOn w:val="1"/>
    <w:next w:val="1"/>
    <w:semiHidden/>
    <w:unhideWhenUsed/>
    <w:qFormat/>
    <w:uiPriority w:val="0"/>
    <w:pPr>
      <w:ind w:left="1400" w:leftChars="1400"/>
    </w:pPr>
  </w:style>
  <w:style w:type="paragraph" w:styleId="21">
    <w:name w:val="E-mail Signature"/>
    <w:basedOn w:val="1"/>
    <w:link w:val="160"/>
    <w:semiHidden/>
    <w:unhideWhenUsed/>
    <w:qFormat/>
    <w:uiPriority w:val="0"/>
  </w:style>
  <w:style w:type="paragraph" w:styleId="22">
    <w:name w:val="List Number"/>
    <w:basedOn w:val="1"/>
    <w:qFormat/>
    <w:uiPriority w:val="0"/>
    <w:pPr>
      <w:numPr>
        <w:ilvl w:val="0"/>
        <w:numId w:val="3"/>
      </w:numPr>
      <w:contextualSpacing/>
    </w:pPr>
  </w:style>
  <w:style w:type="paragraph" w:styleId="23">
    <w:name w:val="caption"/>
    <w:basedOn w:val="1"/>
    <w:next w:val="1"/>
    <w:semiHidden/>
    <w:unhideWhenUsed/>
    <w:qFormat/>
    <w:uiPriority w:val="0"/>
    <w:rPr>
      <w:rFonts w:eastAsia="黑体" w:asciiTheme="majorHAnsi" w:hAnsiTheme="majorHAnsi" w:cstheme="majorBidi"/>
      <w:sz w:val="20"/>
      <w:szCs w:val="20"/>
    </w:rPr>
  </w:style>
  <w:style w:type="paragraph" w:styleId="24">
    <w:name w:val="index 5"/>
    <w:basedOn w:val="1"/>
    <w:next w:val="1"/>
    <w:semiHidden/>
    <w:unhideWhenUsed/>
    <w:qFormat/>
    <w:uiPriority w:val="0"/>
    <w:pPr>
      <w:ind w:left="800" w:leftChars="800"/>
    </w:pPr>
  </w:style>
  <w:style w:type="paragraph" w:styleId="25">
    <w:name w:val="List Bullet"/>
    <w:basedOn w:val="1"/>
    <w:semiHidden/>
    <w:unhideWhenUsed/>
    <w:qFormat/>
    <w:uiPriority w:val="0"/>
    <w:pPr>
      <w:numPr>
        <w:ilvl w:val="0"/>
        <w:numId w:val="4"/>
      </w:numPr>
      <w:contextualSpacing/>
    </w:pPr>
  </w:style>
  <w:style w:type="paragraph" w:styleId="26">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7">
    <w:name w:val="Document Map"/>
    <w:basedOn w:val="1"/>
    <w:link w:val="147"/>
    <w:semiHidden/>
    <w:qFormat/>
    <w:uiPriority w:val="99"/>
    <w:pPr>
      <w:shd w:val="clear" w:color="auto" w:fill="000080"/>
    </w:pPr>
  </w:style>
  <w:style w:type="paragraph" w:styleId="28">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9">
    <w:name w:val="annotation text"/>
    <w:basedOn w:val="1"/>
    <w:link w:val="149"/>
    <w:qFormat/>
    <w:uiPriority w:val="99"/>
    <w:pPr>
      <w:jc w:val="left"/>
    </w:pPr>
  </w:style>
  <w:style w:type="paragraph" w:styleId="30">
    <w:name w:val="index 6"/>
    <w:basedOn w:val="1"/>
    <w:next w:val="1"/>
    <w:semiHidden/>
    <w:unhideWhenUsed/>
    <w:qFormat/>
    <w:uiPriority w:val="0"/>
    <w:pPr>
      <w:ind w:left="1000" w:leftChars="1000"/>
    </w:pPr>
  </w:style>
  <w:style w:type="paragraph" w:styleId="31">
    <w:name w:val="Salutation"/>
    <w:basedOn w:val="1"/>
    <w:next w:val="1"/>
    <w:link w:val="159"/>
    <w:qFormat/>
    <w:uiPriority w:val="0"/>
  </w:style>
  <w:style w:type="paragraph" w:styleId="32">
    <w:name w:val="Body Text 3"/>
    <w:basedOn w:val="1"/>
    <w:link w:val="175"/>
    <w:semiHidden/>
    <w:unhideWhenUsed/>
    <w:qFormat/>
    <w:uiPriority w:val="0"/>
    <w:pPr>
      <w:spacing w:after="120"/>
    </w:pPr>
    <w:rPr>
      <w:sz w:val="16"/>
      <w:szCs w:val="16"/>
    </w:rPr>
  </w:style>
  <w:style w:type="paragraph" w:styleId="33">
    <w:name w:val="Closing"/>
    <w:basedOn w:val="1"/>
    <w:link w:val="164"/>
    <w:semiHidden/>
    <w:unhideWhenUsed/>
    <w:qFormat/>
    <w:uiPriority w:val="0"/>
    <w:pPr>
      <w:ind w:left="100" w:leftChars="2100"/>
    </w:pPr>
  </w:style>
  <w:style w:type="paragraph" w:styleId="34">
    <w:name w:val="List Bullet 3"/>
    <w:basedOn w:val="1"/>
    <w:semiHidden/>
    <w:unhideWhenUsed/>
    <w:qFormat/>
    <w:uiPriority w:val="0"/>
    <w:pPr>
      <w:numPr>
        <w:ilvl w:val="0"/>
        <w:numId w:val="5"/>
      </w:numPr>
      <w:contextualSpacing/>
    </w:pPr>
  </w:style>
  <w:style w:type="paragraph" w:styleId="35">
    <w:name w:val="Body Text"/>
    <w:basedOn w:val="1"/>
    <w:link w:val="146"/>
    <w:qFormat/>
    <w:uiPriority w:val="99"/>
    <w:pPr>
      <w:spacing w:after="120"/>
    </w:pPr>
  </w:style>
  <w:style w:type="paragraph" w:styleId="36">
    <w:name w:val="Body Text Indent"/>
    <w:basedOn w:val="1"/>
    <w:link w:val="136"/>
    <w:qFormat/>
    <w:uiPriority w:val="0"/>
    <w:pPr>
      <w:spacing w:line="480" w:lineRule="auto"/>
      <w:ind w:firstLine="600"/>
    </w:pPr>
    <w:rPr>
      <w:sz w:val="28"/>
    </w:rPr>
  </w:style>
  <w:style w:type="paragraph" w:styleId="37">
    <w:name w:val="List Number 3"/>
    <w:basedOn w:val="1"/>
    <w:semiHidden/>
    <w:unhideWhenUsed/>
    <w:qFormat/>
    <w:uiPriority w:val="0"/>
    <w:pPr>
      <w:numPr>
        <w:ilvl w:val="0"/>
        <w:numId w:val="6"/>
      </w:numPr>
      <w:contextualSpacing/>
    </w:pPr>
  </w:style>
  <w:style w:type="paragraph" w:styleId="38">
    <w:name w:val="List 2"/>
    <w:basedOn w:val="1"/>
    <w:semiHidden/>
    <w:unhideWhenUsed/>
    <w:qFormat/>
    <w:uiPriority w:val="0"/>
    <w:pPr>
      <w:ind w:left="100" w:leftChars="200" w:hanging="200" w:hangingChars="200"/>
      <w:contextualSpacing/>
    </w:pPr>
  </w:style>
  <w:style w:type="paragraph" w:styleId="39">
    <w:name w:val="List Continue"/>
    <w:basedOn w:val="1"/>
    <w:semiHidden/>
    <w:unhideWhenUsed/>
    <w:qFormat/>
    <w:uiPriority w:val="0"/>
    <w:pPr>
      <w:spacing w:after="120"/>
      <w:ind w:left="420" w:leftChars="200"/>
      <w:contextualSpacing/>
    </w:pPr>
  </w:style>
  <w:style w:type="paragraph" w:styleId="40">
    <w:name w:val="Block Text"/>
    <w:basedOn w:val="1"/>
    <w:semiHidden/>
    <w:unhideWhenUsed/>
    <w:qFormat/>
    <w:uiPriority w:val="0"/>
    <w:pPr>
      <w:spacing w:after="120"/>
      <w:ind w:left="1440" w:leftChars="700" w:right="1440" w:rightChars="700"/>
    </w:pPr>
  </w:style>
  <w:style w:type="paragraph" w:styleId="41">
    <w:name w:val="List Bullet 2"/>
    <w:basedOn w:val="1"/>
    <w:semiHidden/>
    <w:unhideWhenUsed/>
    <w:qFormat/>
    <w:uiPriority w:val="0"/>
    <w:pPr>
      <w:numPr>
        <w:ilvl w:val="0"/>
        <w:numId w:val="7"/>
      </w:numPr>
      <w:contextualSpacing/>
    </w:pPr>
  </w:style>
  <w:style w:type="paragraph" w:styleId="42">
    <w:name w:val="HTML Address"/>
    <w:basedOn w:val="1"/>
    <w:link w:val="155"/>
    <w:semiHidden/>
    <w:unhideWhenUsed/>
    <w:qFormat/>
    <w:uiPriority w:val="0"/>
    <w:rPr>
      <w:i/>
      <w:iCs/>
    </w:rPr>
  </w:style>
  <w:style w:type="paragraph" w:styleId="43">
    <w:name w:val="index 4"/>
    <w:basedOn w:val="1"/>
    <w:next w:val="1"/>
    <w:semiHidden/>
    <w:unhideWhenUsed/>
    <w:qFormat/>
    <w:uiPriority w:val="0"/>
    <w:pPr>
      <w:ind w:left="600" w:leftChars="600"/>
    </w:pPr>
  </w:style>
  <w:style w:type="paragraph" w:styleId="44">
    <w:name w:val="toc 5"/>
    <w:basedOn w:val="1"/>
    <w:next w:val="1"/>
    <w:semiHidden/>
    <w:unhideWhenUsed/>
    <w:qFormat/>
    <w:uiPriority w:val="0"/>
    <w:pPr>
      <w:ind w:left="1680" w:leftChars="800"/>
    </w:pPr>
  </w:style>
  <w:style w:type="paragraph" w:styleId="45">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6">
    <w:name w:val="Plain Text"/>
    <w:basedOn w:val="1"/>
    <w:link w:val="135"/>
    <w:qFormat/>
    <w:uiPriority w:val="0"/>
    <w:pPr>
      <w:widowControl/>
      <w:overflowPunct w:val="0"/>
      <w:autoSpaceDE w:val="0"/>
      <w:autoSpaceDN w:val="0"/>
      <w:adjustRightInd w:val="0"/>
      <w:jc w:val="left"/>
      <w:textAlignment w:val="baseline"/>
    </w:pPr>
    <w:rPr>
      <w:rFonts w:ascii="宋体" w:hAnsi="Courier New"/>
      <w:kern w:val="0"/>
    </w:rPr>
  </w:style>
  <w:style w:type="paragraph" w:styleId="47">
    <w:name w:val="List Bullet 5"/>
    <w:basedOn w:val="1"/>
    <w:semiHidden/>
    <w:unhideWhenUsed/>
    <w:qFormat/>
    <w:uiPriority w:val="0"/>
    <w:pPr>
      <w:numPr>
        <w:ilvl w:val="0"/>
        <w:numId w:val="8"/>
      </w:numPr>
      <w:contextualSpacing/>
    </w:pPr>
  </w:style>
  <w:style w:type="paragraph" w:styleId="48">
    <w:name w:val="List Number 4"/>
    <w:basedOn w:val="1"/>
    <w:semiHidden/>
    <w:unhideWhenUsed/>
    <w:qFormat/>
    <w:uiPriority w:val="0"/>
    <w:pPr>
      <w:numPr>
        <w:ilvl w:val="0"/>
        <w:numId w:val="9"/>
      </w:numPr>
      <w:contextualSpacing/>
    </w:pPr>
  </w:style>
  <w:style w:type="paragraph" w:styleId="49">
    <w:name w:val="toc 8"/>
    <w:basedOn w:val="1"/>
    <w:next w:val="1"/>
    <w:semiHidden/>
    <w:unhideWhenUsed/>
    <w:qFormat/>
    <w:uiPriority w:val="0"/>
    <w:pPr>
      <w:ind w:left="2940" w:leftChars="1400"/>
    </w:pPr>
  </w:style>
  <w:style w:type="paragraph" w:styleId="50">
    <w:name w:val="index 3"/>
    <w:basedOn w:val="1"/>
    <w:next w:val="1"/>
    <w:semiHidden/>
    <w:unhideWhenUsed/>
    <w:qFormat/>
    <w:uiPriority w:val="0"/>
    <w:pPr>
      <w:ind w:left="400" w:leftChars="400"/>
    </w:pPr>
  </w:style>
  <w:style w:type="paragraph" w:styleId="51">
    <w:name w:val="Date"/>
    <w:basedOn w:val="1"/>
    <w:next w:val="1"/>
    <w:link w:val="142"/>
    <w:qFormat/>
    <w:uiPriority w:val="99"/>
    <w:pPr>
      <w:ind w:left="100"/>
    </w:pPr>
    <w:rPr>
      <w:sz w:val="28"/>
    </w:rPr>
  </w:style>
  <w:style w:type="paragraph" w:styleId="52">
    <w:name w:val="Body Text Indent 2"/>
    <w:basedOn w:val="1"/>
    <w:qFormat/>
    <w:uiPriority w:val="0"/>
    <w:pPr>
      <w:spacing w:after="120" w:line="480" w:lineRule="auto"/>
      <w:ind w:left="420" w:leftChars="200"/>
    </w:pPr>
  </w:style>
  <w:style w:type="paragraph" w:styleId="53">
    <w:name w:val="endnote text"/>
    <w:basedOn w:val="1"/>
    <w:link w:val="169"/>
    <w:semiHidden/>
    <w:unhideWhenUsed/>
    <w:qFormat/>
    <w:uiPriority w:val="0"/>
    <w:pPr>
      <w:snapToGrid w:val="0"/>
      <w:jc w:val="left"/>
    </w:pPr>
  </w:style>
  <w:style w:type="paragraph" w:styleId="54">
    <w:name w:val="List Continue 5"/>
    <w:basedOn w:val="1"/>
    <w:semiHidden/>
    <w:unhideWhenUsed/>
    <w:qFormat/>
    <w:uiPriority w:val="0"/>
    <w:pPr>
      <w:spacing w:after="120"/>
      <w:ind w:left="2100" w:leftChars="1000"/>
      <w:contextualSpacing/>
    </w:pPr>
  </w:style>
  <w:style w:type="paragraph" w:styleId="55">
    <w:name w:val="Balloon Text"/>
    <w:basedOn w:val="1"/>
    <w:link w:val="143"/>
    <w:qFormat/>
    <w:uiPriority w:val="99"/>
    <w:rPr>
      <w:sz w:val="18"/>
    </w:rPr>
  </w:style>
  <w:style w:type="paragraph" w:styleId="56">
    <w:name w:val="footer"/>
    <w:basedOn w:val="1"/>
    <w:link w:val="121"/>
    <w:qFormat/>
    <w:uiPriority w:val="99"/>
    <w:pPr>
      <w:tabs>
        <w:tab w:val="center" w:pos="4153"/>
        <w:tab w:val="right" w:pos="8306"/>
      </w:tabs>
      <w:snapToGrid w:val="0"/>
      <w:jc w:val="left"/>
    </w:pPr>
    <w:rPr>
      <w:sz w:val="18"/>
    </w:rPr>
  </w:style>
  <w:style w:type="paragraph" w:styleId="57">
    <w:name w:val="envelope return"/>
    <w:basedOn w:val="1"/>
    <w:semiHidden/>
    <w:unhideWhenUsed/>
    <w:qFormat/>
    <w:uiPriority w:val="0"/>
    <w:pPr>
      <w:snapToGrid w:val="0"/>
    </w:pPr>
    <w:rPr>
      <w:rFonts w:asciiTheme="majorHAnsi" w:hAnsiTheme="majorHAnsi" w:eastAsiaTheme="majorEastAsia" w:cstheme="majorBidi"/>
    </w:rPr>
  </w:style>
  <w:style w:type="paragraph" w:styleId="58">
    <w:name w:val="header"/>
    <w:basedOn w:val="1"/>
    <w:link w:val="134"/>
    <w:qFormat/>
    <w:uiPriority w:val="0"/>
    <w:pPr>
      <w:pBdr>
        <w:bottom w:val="single" w:color="auto" w:sz="6" w:space="1"/>
      </w:pBdr>
      <w:tabs>
        <w:tab w:val="center" w:pos="4153"/>
        <w:tab w:val="right" w:pos="8306"/>
      </w:tabs>
      <w:snapToGrid w:val="0"/>
      <w:jc w:val="center"/>
    </w:pPr>
    <w:rPr>
      <w:sz w:val="18"/>
    </w:rPr>
  </w:style>
  <w:style w:type="paragraph" w:styleId="59">
    <w:name w:val="Signature"/>
    <w:basedOn w:val="1"/>
    <w:link w:val="167"/>
    <w:semiHidden/>
    <w:unhideWhenUsed/>
    <w:qFormat/>
    <w:uiPriority w:val="0"/>
    <w:pPr>
      <w:ind w:left="100" w:leftChars="2100"/>
    </w:pPr>
  </w:style>
  <w:style w:type="paragraph" w:styleId="60">
    <w:name w:val="toc 1"/>
    <w:basedOn w:val="1"/>
    <w:next w:val="1"/>
    <w:qFormat/>
    <w:uiPriority w:val="39"/>
    <w:pPr>
      <w:tabs>
        <w:tab w:val="right" w:leader="dot" w:pos="10037"/>
      </w:tabs>
      <w:spacing w:before="0" w:after="0"/>
      <w:jc w:val="both"/>
    </w:pPr>
    <w:rPr>
      <w:rFonts w:ascii="黑体" w:eastAsia="黑体"/>
      <w:caps/>
      <w:sz w:val="28"/>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5"/>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Title"/>
    <w:basedOn w:val="1"/>
    <w:link w:val="138"/>
    <w:qFormat/>
    <w:uiPriority w:val="0"/>
    <w:pPr>
      <w:spacing w:before="240" w:after="60"/>
      <w:jc w:val="center"/>
      <w:outlineLvl w:val="0"/>
    </w:pPr>
    <w:rPr>
      <w:rFonts w:ascii="Arial" w:hAnsi="Arial"/>
      <w:b/>
      <w:sz w:val="32"/>
    </w:rPr>
  </w:style>
  <w:style w:type="paragraph" w:styleId="86">
    <w:name w:val="annotation subject"/>
    <w:basedOn w:val="29"/>
    <w:next w:val="29"/>
    <w:link w:val="150"/>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7">
    <w:name w:val="Body Text First Indent"/>
    <w:basedOn w:val="1"/>
    <w:qFormat/>
    <w:uiPriority w:val="0"/>
    <w:pPr>
      <w:ind w:firstLine="420" w:firstLineChars="200"/>
    </w:pPr>
  </w:style>
  <w:style w:type="paragraph" w:styleId="88">
    <w:name w:val="Body Text First Indent 2"/>
    <w:basedOn w:val="36"/>
    <w:link w:val="174"/>
    <w:semiHidden/>
    <w:unhideWhenUsed/>
    <w:qFormat/>
    <w:uiPriority w:val="0"/>
    <w:pPr>
      <w:spacing w:after="120" w:line="240" w:lineRule="auto"/>
      <w:ind w:left="420" w:leftChars="200" w:firstLine="420" w:firstLineChars="200"/>
    </w:pPr>
    <w:rPr>
      <w:sz w:val="21"/>
    </w:rPr>
  </w:style>
  <w:style w:type="table" w:styleId="90">
    <w:name w:val="Table Grid"/>
    <w:basedOn w:val="89"/>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2">
    <w:name w:val="Strong"/>
    <w:basedOn w:val="91"/>
    <w:link w:val="1"/>
    <w:qFormat/>
    <w:uiPriority w:val="0"/>
    <w:rPr>
      <w:b/>
      <w:bCs/>
    </w:rPr>
  </w:style>
  <w:style w:type="character" w:styleId="93">
    <w:name w:val="page number"/>
    <w:basedOn w:val="91"/>
    <w:qFormat/>
    <w:uiPriority w:val="0"/>
  </w:style>
  <w:style w:type="character" w:styleId="94">
    <w:name w:val="FollowedHyperlink"/>
    <w:basedOn w:val="91"/>
    <w:qFormat/>
    <w:uiPriority w:val="0"/>
    <w:rPr>
      <w:color w:val="800080"/>
      <w:u w:val="single"/>
    </w:rPr>
  </w:style>
  <w:style w:type="character" w:styleId="95">
    <w:name w:val="Hyperlink"/>
    <w:basedOn w:val="91"/>
    <w:qFormat/>
    <w:uiPriority w:val="99"/>
    <w:rPr>
      <w:color w:val="0000FF"/>
      <w:u w:val="single"/>
    </w:rPr>
  </w:style>
  <w:style w:type="character" w:styleId="96">
    <w:name w:val="annotation reference"/>
    <w:semiHidden/>
    <w:unhideWhenUsed/>
    <w:qFormat/>
    <w:uiPriority w:val="99"/>
    <w:rPr>
      <w:sz w:val="21"/>
      <w:szCs w:val="21"/>
    </w:rPr>
  </w:style>
  <w:style w:type="character" w:customStyle="1" w:styleId="97">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8">
    <w:name w:val="font61"/>
    <w:basedOn w:val="91"/>
    <w:qFormat/>
    <w:uiPriority w:val="0"/>
    <w:rPr>
      <w:rFonts w:hint="eastAsia" w:ascii="宋体" w:hAnsi="宋体" w:eastAsia="宋体" w:cs="宋体"/>
      <w:color w:val="auto"/>
      <w:sz w:val="22"/>
      <w:szCs w:val="22"/>
      <w:u w:val="single"/>
    </w:rPr>
  </w:style>
  <w:style w:type="character" w:customStyle="1" w:styleId="99">
    <w:name w:val="apple-style-span"/>
    <w:basedOn w:val="91"/>
    <w:qFormat/>
    <w:uiPriority w:val="0"/>
  </w:style>
  <w:style w:type="character" w:customStyle="1" w:styleId="100">
    <w:name w:val="test1"/>
    <w:basedOn w:val="91"/>
    <w:qFormat/>
    <w:uiPriority w:val="0"/>
    <w:rPr>
      <w:rFonts w:hint="eastAsia" w:ascii="宋体" w:hAnsi="宋体" w:eastAsia="宋体"/>
      <w:dstrike/>
      <w:color w:val="000000"/>
      <w:sz w:val="21"/>
      <w:u w:val="none"/>
    </w:rPr>
  </w:style>
  <w:style w:type="character" w:customStyle="1" w:styleId="101">
    <w:name w:val="font51"/>
    <w:basedOn w:val="91"/>
    <w:qFormat/>
    <w:uiPriority w:val="0"/>
    <w:rPr>
      <w:rFonts w:hint="eastAsia" w:ascii="宋体" w:hAnsi="宋体" w:eastAsia="宋体" w:cs="宋体"/>
      <w:color w:val="auto"/>
      <w:sz w:val="22"/>
      <w:szCs w:val="22"/>
    </w:rPr>
  </w:style>
  <w:style w:type="paragraph" w:customStyle="1" w:styleId="102">
    <w:name w:val="段落"/>
    <w:basedOn w:val="1"/>
    <w:qFormat/>
    <w:uiPriority w:val="0"/>
    <w:pPr>
      <w:spacing w:line="460" w:lineRule="exact"/>
      <w:ind w:firstLine="480"/>
    </w:pPr>
    <w:rPr>
      <w:rFonts w:ascii="宋体" w:hAnsi="宋体"/>
      <w:sz w:val="24"/>
      <w:szCs w:val="21"/>
    </w:rPr>
  </w:style>
  <w:style w:type="paragraph" w:customStyle="1" w:styleId="103">
    <w:name w:val="Char Char Char Char"/>
    <w:basedOn w:val="27"/>
    <w:qFormat/>
    <w:uiPriority w:val="0"/>
    <w:pPr>
      <w:adjustRightInd w:val="0"/>
      <w:snapToGrid w:val="0"/>
      <w:spacing w:line="360" w:lineRule="auto"/>
    </w:pPr>
    <w:rPr>
      <w:rFonts w:ascii="Tahoma" w:hAnsi="Tahoma"/>
      <w:sz w:val="24"/>
      <w:szCs w:val="24"/>
    </w:rPr>
  </w:style>
  <w:style w:type="paragraph" w:customStyle="1" w:styleId="104">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5">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7">
    <w:name w:val="Char"/>
    <w:basedOn w:val="1"/>
    <w:qFormat/>
    <w:uiPriority w:val="0"/>
    <w:pPr>
      <w:widowControl/>
      <w:spacing w:after="160" w:line="240" w:lineRule="exact"/>
      <w:jc w:val="left"/>
    </w:pPr>
  </w:style>
  <w:style w:type="paragraph" w:customStyle="1" w:styleId="108">
    <w:name w:val="Char Char Char"/>
    <w:basedOn w:val="1"/>
    <w:qFormat/>
    <w:uiPriority w:val="0"/>
    <w:rPr>
      <w:rFonts w:ascii="Tahoma" w:hAnsi="Tahoma"/>
      <w:sz w:val="24"/>
    </w:rPr>
  </w:style>
  <w:style w:type="paragraph" w:customStyle="1" w:styleId="109">
    <w:name w:val="默认段落字体 Para Char"/>
    <w:basedOn w:val="1"/>
    <w:qFormat/>
    <w:uiPriority w:val="0"/>
    <w:rPr>
      <w:rFonts w:ascii="Tahoma" w:hAnsi="Tahoma"/>
      <w:sz w:val="24"/>
    </w:rPr>
  </w:style>
  <w:style w:type="paragraph" w:customStyle="1" w:styleId="110">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1">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2">
    <w:name w:val="标准段落正文"/>
    <w:basedOn w:val="1"/>
    <w:qFormat/>
    <w:uiPriority w:val="0"/>
    <w:pPr>
      <w:spacing w:line="312" w:lineRule="auto"/>
      <w:ind w:firstLine="480"/>
    </w:pPr>
    <w:rPr>
      <w:sz w:val="24"/>
    </w:rPr>
  </w:style>
  <w:style w:type="paragraph" w:customStyle="1" w:styleId="113">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4">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5">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6">
    <w:name w:val="table_lines"/>
    <w:basedOn w:val="1"/>
    <w:qFormat/>
    <w:uiPriority w:val="0"/>
    <w:pPr>
      <w:widowControl/>
      <w:jc w:val="left"/>
    </w:pPr>
    <w:rPr>
      <w:kern w:val="0"/>
      <w:sz w:val="20"/>
      <w:lang w:val="de-DE" w:eastAsia="de-DE"/>
    </w:rPr>
  </w:style>
  <w:style w:type="paragraph" w:customStyle="1" w:styleId="117">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8">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9">
    <w:name w:val="ca-32"/>
    <w:basedOn w:val="91"/>
    <w:qFormat/>
    <w:uiPriority w:val="0"/>
  </w:style>
  <w:style w:type="character" w:customStyle="1" w:styleId="120">
    <w:name w:val="ca-42"/>
    <w:basedOn w:val="91"/>
    <w:qFormat/>
    <w:uiPriority w:val="0"/>
  </w:style>
  <w:style w:type="character" w:customStyle="1" w:styleId="121">
    <w:name w:val="页脚 Char"/>
    <w:basedOn w:val="91"/>
    <w:link w:val="56"/>
    <w:qFormat/>
    <w:uiPriority w:val="99"/>
    <w:rPr>
      <w:sz w:val="18"/>
    </w:rPr>
  </w:style>
  <w:style w:type="paragraph" w:styleId="122">
    <w:name w:val="List Paragraph"/>
    <w:basedOn w:val="1"/>
    <w:qFormat/>
    <w:uiPriority w:val="34"/>
    <w:pPr>
      <w:ind w:firstLine="420" w:firstLineChars="200"/>
    </w:pPr>
    <w:rPr>
      <w:rFonts w:eastAsia="宋体" w:cs="Times New Roman"/>
      <w:szCs w:val="24"/>
    </w:rPr>
  </w:style>
  <w:style w:type="paragraph" w:customStyle="1" w:styleId="123">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4">
    <w:name w:val="ca-11"/>
    <w:qFormat/>
    <w:uiPriority w:val="0"/>
    <w:rPr>
      <w:rFonts w:hint="eastAsia" w:ascii="宋体" w:hAnsi="宋体" w:eastAsia="宋体"/>
      <w:sz w:val="24"/>
      <w:szCs w:val="24"/>
    </w:rPr>
  </w:style>
  <w:style w:type="character" w:customStyle="1" w:styleId="125">
    <w:name w:val="param-value3"/>
    <w:qFormat/>
    <w:uiPriority w:val="0"/>
  </w:style>
  <w:style w:type="character" w:customStyle="1" w:styleId="126">
    <w:name w:val="font31"/>
    <w:basedOn w:val="91"/>
    <w:qFormat/>
    <w:uiPriority w:val="0"/>
    <w:rPr>
      <w:rFonts w:hint="eastAsia" w:ascii="宋体" w:hAnsi="宋体" w:eastAsia="宋体" w:cs="宋体"/>
      <w:color w:val="000000"/>
      <w:sz w:val="21"/>
      <w:szCs w:val="21"/>
      <w:u w:val="none"/>
    </w:rPr>
  </w:style>
  <w:style w:type="paragraph" w:customStyle="1" w:styleId="127">
    <w:name w:val="列出段落1"/>
    <w:basedOn w:val="1"/>
    <w:qFormat/>
    <w:uiPriority w:val="34"/>
    <w:pPr>
      <w:ind w:firstLine="420" w:firstLineChars="200"/>
    </w:pPr>
    <w:rPr>
      <w:rFonts w:eastAsia="宋体" w:cs="Times New Roman"/>
      <w:szCs w:val="24"/>
    </w:rPr>
  </w:style>
  <w:style w:type="character" w:customStyle="1" w:styleId="128">
    <w:name w:val="apple-converted-space"/>
    <w:basedOn w:val="91"/>
    <w:qFormat/>
    <w:uiPriority w:val="0"/>
  </w:style>
  <w:style w:type="character" w:customStyle="1" w:styleId="129">
    <w:name w:val="param-name"/>
    <w:basedOn w:val="91"/>
    <w:qFormat/>
    <w:uiPriority w:val="0"/>
  </w:style>
  <w:style w:type="character" w:customStyle="1" w:styleId="130">
    <w:name w:val="标题 1 Char"/>
    <w:basedOn w:val="91"/>
    <w:link w:val="4"/>
    <w:qFormat/>
    <w:uiPriority w:val="9"/>
    <w:rPr>
      <w:rFonts w:ascii="宋体" w:hAnsi="Arial" w:eastAsia="黑体"/>
      <w:b/>
      <w:color w:val="000000"/>
      <w:kern w:val="44"/>
      <w:sz w:val="36"/>
    </w:rPr>
  </w:style>
  <w:style w:type="character" w:customStyle="1" w:styleId="131">
    <w:name w:val="标题 2 Char"/>
    <w:basedOn w:val="91"/>
    <w:link w:val="5"/>
    <w:qFormat/>
    <w:uiPriority w:val="9"/>
    <w:rPr>
      <w:rFonts w:ascii="Arial" w:hAnsi="Arial" w:eastAsia="黑体"/>
      <w:b/>
    </w:rPr>
  </w:style>
  <w:style w:type="character" w:customStyle="1" w:styleId="132">
    <w:name w:val="标题 3 Char"/>
    <w:basedOn w:val="91"/>
    <w:link w:val="6"/>
    <w:qFormat/>
    <w:uiPriority w:val="9"/>
    <w:rPr>
      <w:rFonts w:ascii="黑体" w:eastAsia="黑体"/>
      <w:b/>
      <w:color w:val="000000"/>
      <w:kern w:val="0"/>
      <w:sz w:val="28"/>
    </w:rPr>
  </w:style>
  <w:style w:type="character" w:customStyle="1" w:styleId="133">
    <w:name w:val="正文缩进 Char1"/>
    <w:link w:val="7"/>
    <w:qFormat/>
    <w:uiPriority w:val="0"/>
    <w:rPr>
      <w:sz w:val="21"/>
    </w:rPr>
  </w:style>
  <w:style w:type="character" w:customStyle="1" w:styleId="134">
    <w:name w:val="页眉 Char"/>
    <w:basedOn w:val="91"/>
    <w:link w:val="58"/>
    <w:qFormat/>
    <w:uiPriority w:val="0"/>
    <w:rPr>
      <w:sz w:val="18"/>
    </w:rPr>
  </w:style>
  <w:style w:type="character" w:customStyle="1" w:styleId="135">
    <w:name w:val="纯文本 Char"/>
    <w:basedOn w:val="91"/>
    <w:link w:val="46"/>
    <w:qFormat/>
    <w:uiPriority w:val="0"/>
    <w:rPr>
      <w:rFonts w:ascii="宋体" w:hAnsi="Courier New"/>
      <w:kern w:val="0"/>
      <w:sz w:val="21"/>
    </w:rPr>
  </w:style>
  <w:style w:type="character" w:customStyle="1" w:styleId="136">
    <w:name w:val="正文文本缩进 Char"/>
    <w:basedOn w:val="91"/>
    <w:link w:val="36"/>
    <w:qFormat/>
    <w:uiPriority w:val="0"/>
    <w:rPr>
      <w:sz w:val="28"/>
    </w:rPr>
  </w:style>
  <w:style w:type="paragraph" w:customStyle="1" w:styleId="137">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8">
    <w:name w:val="标题 Char"/>
    <w:link w:val="85"/>
    <w:qFormat/>
    <w:uiPriority w:val="0"/>
    <w:rPr>
      <w:rFonts w:ascii="Arial" w:hAnsi="Arial"/>
      <w:b/>
    </w:rPr>
  </w:style>
  <w:style w:type="character" w:customStyle="1" w:styleId="139">
    <w:name w:val="标题 Char1"/>
    <w:basedOn w:val="91"/>
    <w:qFormat/>
    <w:uiPriority w:val="10"/>
    <w:rPr>
      <w:rFonts w:eastAsia="宋体" w:asciiTheme="majorHAnsi" w:hAnsiTheme="majorHAnsi" w:cstheme="majorBidi"/>
      <w:b/>
      <w:bCs/>
      <w:szCs w:val="32"/>
    </w:rPr>
  </w:style>
  <w:style w:type="character" w:customStyle="1" w:styleId="140">
    <w:name w:val="Char Char"/>
    <w:qFormat/>
    <w:uiPriority w:val="0"/>
    <w:rPr>
      <w:rFonts w:ascii="Cambria" w:hAnsi="Cambria" w:eastAsia="宋体" w:cs="Times New Roman"/>
      <w:b/>
      <w:bCs/>
      <w:sz w:val="32"/>
      <w:szCs w:val="32"/>
    </w:rPr>
  </w:style>
  <w:style w:type="character" w:customStyle="1" w:styleId="141">
    <w:name w:val="批注文字 Char"/>
    <w:basedOn w:val="91"/>
    <w:semiHidden/>
    <w:qFormat/>
    <w:uiPriority w:val="99"/>
    <w:rPr>
      <w:rFonts w:ascii="Calibri" w:hAnsi="Calibri" w:eastAsia="宋体" w:cs="Times New Roman"/>
      <w:kern w:val="0"/>
      <w:sz w:val="20"/>
      <w:szCs w:val="20"/>
    </w:rPr>
  </w:style>
  <w:style w:type="character" w:customStyle="1" w:styleId="142">
    <w:name w:val="日期 Char"/>
    <w:basedOn w:val="91"/>
    <w:link w:val="51"/>
    <w:qFormat/>
    <w:uiPriority w:val="99"/>
    <w:rPr>
      <w:sz w:val="28"/>
    </w:rPr>
  </w:style>
  <w:style w:type="character" w:customStyle="1" w:styleId="143">
    <w:name w:val="批注框文本 Char"/>
    <w:basedOn w:val="91"/>
    <w:link w:val="55"/>
    <w:qFormat/>
    <w:uiPriority w:val="99"/>
    <w:rPr>
      <w:sz w:val="18"/>
    </w:rPr>
  </w:style>
  <w:style w:type="paragraph" w:customStyle="1" w:styleId="144">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5">
    <w:name w:val="正文文本缩进 3 Char"/>
    <w:basedOn w:val="91"/>
    <w:link w:val="71"/>
    <w:qFormat/>
    <w:uiPriority w:val="0"/>
    <w:rPr>
      <w:rFonts w:ascii="仿宋_GB2312" w:eastAsia="仿宋_GB2312"/>
      <w:color w:val="FF0000"/>
      <w:sz w:val="24"/>
    </w:rPr>
  </w:style>
  <w:style w:type="character" w:customStyle="1" w:styleId="146">
    <w:name w:val="正文文本 Char"/>
    <w:basedOn w:val="91"/>
    <w:link w:val="35"/>
    <w:qFormat/>
    <w:uiPriority w:val="99"/>
    <w:rPr>
      <w:sz w:val="21"/>
    </w:rPr>
  </w:style>
  <w:style w:type="character" w:customStyle="1" w:styleId="147">
    <w:name w:val="文档结构图 Char"/>
    <w:basedOn w:val="91"/>
    <w:link w:val="27"/>
    <w:semiHidden/>
    <w:qFormat/>
    <w:uiPriority w:val="99"/>
    <w:rPr>
      <w:sz w:val="21"/>
      <w:shd w:val="clear" w:color="auto" w:fill="000080"/>
    </w:rPr>
  </w:style>
  <w:style w:type="paragraph" w:customStyle="1" w:styleId="148">
    <w:name w:val="TOC Heading"/>
    <w:basedOn w:val="4"/>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9">
    <w:name w:val="批注文字 Char1"/>
    <w:basedOn w:val="91"/>
    <w:link w:val="29"/>
    <w:qFormat/>
    <w:uiPriority w:val="99"/>
    <w:rPr>
      <w:sz w:val="21"/>
    </w:rPr>
  </w:style>
  <w:style w:type="character" w:customStyle="1" w:styleId="150">
    <w:name w:val="批注主题 Char"/>
    <w:basedOn w:val="149"/>
    <w:link w:val="86"/>
    <w:semiHidden/>
    <w:qFormat/>
    <w:uiPriority w:val="99"/>
    <w:rPr>
      <w:rFonts w:eastAsia="宋体" w:cs="Times New Roman"/>
      <w:b/>
      <w:bCs/>
      <w:kern w:val="0"/>
      <w:sz w:val="20"/>
      <w:szCs w:val="24"/>
    </w:rPr>
  </w:style>
  <w:style w:type="paragraph" w:customStyle="1" w:styleId="151">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2">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3">
    <w:name w:val="fontstyle01"/>
    <w:qFormat/>
    <w:uiPriority w:val="0"/>
    <w:rPr>
      <w:rFonts w:hint="default" w:ascii="Helvetica" w:hAnsi="Helvetica"/>
      <w:color w:val="000000"/>
      <w:sz w:val="20"/>
      <w:szCs w:val="20"/>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1"/>
    <w:link w:val="42"/>
    <w:semiHidden/>
    <w:qFormat/>
    <w:uiPriority w:val="0"/>
    <w:rPr>
      <w:i/>
      <w:iCs/>
      <w:sz w:val="21"/>
    </w:rPr>
  </w:style>
  <w:style w:type="character" w:customStyle="1" w:styleId="156">
    <w:name w:val="HTML 预设格式 Char"/>
    <w:basedOn w:val="91"/>
    <w:link w:val="81"/>
    <w:semiHidden/>
    <w:qFormat/>
    <w:uiPriority w:val="0"/>
    <w:rPr>
      <w:rFonts w:ascii="Courier New" w:hAnsi="Courier New" w:cs="Courier New"/>
      <w:sz w:val="20"/>
      <w:szCs w:val="20"/>
    </w:rPr>
  </w:style>
  <w:style w:type="character" w:customStyle="1" w:styleId="157">
    <w:name w:val="标题 5 Char"/>
    <w:basedOn w:val="91"/>
    <w:link w:val="9"/>
    <w:semiHidden/>
    <w:qFormat/>
    <w:uiPriority w:val="0"/>
    <w:rPr>
      <w:b/>
      <w:bCs/>
      <w:sz w:val="28"/>
      <w:szCs w:val="28"/>
    </w:rPr>
  </w:style>
  <w:style w:type="character" w:customStyle="1" w:styleId="158">
    <w:name w:val="标题 6 Char"/>
    <w:basedOn w:val="91"/>
    <w:link w:val="10"/>
    <w:semiHidden/>
    <w:qFormat/>
    <w:uiPriority w:val="0"/>
    <w:rPr>
      <w:rFonts w:asciiTheme="majorHAnsi" w:hAnsiTheme="majorHAnsi" w:eastAsiaTheme="majorEastAsia" w:cstheme="majorBidi"/>
      <w:b/>
      <w:bCs/>
      <w:sz w:val="24"/>
      <w:szCs w:val="24"/>
    </w:rPr>
  </w:style>
  <w:style w:type="character" w:customStyle="1" w:styleId="159">
    <w:name w:val="称呼 Char"/>
    <w:basedOn w:val="91"/>
    <w:link w:val="31"/>
    <w:qFormat/>
    <w:uiPriority w:val="0"/>
    <w:rPr>
      <w:sz w:val="21"/>
    </w:rPr>
  </w:style>
  <w:style w:type="character" w:customStyle="1" w:styleId="160">
    <w:name w:val="电子邮件签名 Char"/>
    <w:basedOn w:val="91"/>
    <w:link w:val="21"/>
    <w:semiHidden/>
    <w:qFormat/>
    <w:uiPriority w:val="0"/>
    <w:rPr>
      <w:sz w:val="21"/>
    </w:rPr>
  </w:style>
  <w:style w:type="character" w:customStyle="1" w:styleId="161">
    <w:name w:val="副标题 Char"/>
    <w:basedOn w:val="91"/>
    <w:link w:val="65"/>
    <w:qFormat/>
    <w:uiPriority w:val="0"/>
    <w:rPr>
      <w:rFonts w:eastAsia="宋体" w:asciiTheme="majorHAnsi" w:hAnsiTheme="majorHAnsi" w:cstheme="majorBidi"/>
      <w:b/>
      <w:bCs/>
      <w:kern w:val="28"/>
      <w:szCs w:val="32"/>
    </w:rPr>
  </w:style>
  <w:style w:type="character" w:customStyle="1" w:styleId="162">
    <w:name w:val="宏文本 Char"/>
    <w:basedOn w:val="91"/>
    <w:link w:val="3"/>
    <w:semiHidden/>
    <w:qFormat/>
    <w:uiPriority w:val="0"/>
    <w:rPr>
      <w:rFonts w:ascii="Courier New" w:hAnsi="Courier New" w:eastAsia="宋体" w:cs="Courier New"/>
      <w:sz w:val="24"/>
      <w:szCs w:val="24"/>
    </w:rPr>
  </w:style>
  <w:style w:type="character" w:customStyle="1" w:styleId="163">
    <w:name w:val="脚注文本 Char"/>
    <w:basedOn w:val="91"/>
    <w:link w:val="68"/>
    <w:semiHidden/>
    <w:qFormat/>
    <w:uiPriority w:val="0"/>
    <w:rPr>
      <w:sz w:val="18"/>
      <w:szCs w:val="18"/>
    </w:rPr>
  </w:style>
  <w:style w:type="character" w:customStyle="1" w:styleId="164">
    <w:name w:val="结束语 Char"/>
    <w:basedOn w:val="91"/>
    <w:link w:val="33"/>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1"/>
    <w:link w:val="165"/>
    <w:qFormat/>
    <w:uiPriority w:val="30"/>
    <w:rPr>
      <w:b/>
      <w:bCs/>
      <w:i/>
      <w:iCs/>
      <w:color w:val="4F81BD" w:themeColor="accent1"/>
      <w:sz w:val="21"/>
    </w:rPr>
  </w:style>
  <w:style w:type="character" w:customStyle="1" w:styleId="167">
    <w:name w:val="签名 Char"/>
    <w:basedOn w:val="91"/>
    <w:link w:val="59"/>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1"/>
    <w:link w:val="53"/>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1"/>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1"/>
    <w:link w:val="172"/>
    <w:qFormat/>
    <w:uiPriority w:val="29"/>
    <w:rPr>
      <w:i/>
      <w:iCs/>
      <w:color w:val="000000" w:themeColor="text1"/>
      <w:sz w:val="21"/>
    </w:rPr>
  </w:style>
  <w:style w:type="character" w:customStyle="1" w:styleId="174">
    <w:name w:val="正文首行缩进 2 Char"/>
    <w:basedOn w:val="136"/>
    <w:link w:val="88"/>
    <w:semiHidden/>
    <w:qFormat/>
    <w:uiPriority w:val="0"/>
    <w:rPr>
      <w:sz w:val="21"/>
    </w:rPr>
  </w:style>
  <w:style w:type="character" w:customStyle="1" w:styleId="175">
    <w:name w:val="正文文本 3 Char"/>
    <w:basedOn w:val="91"/>
    <w:link w:val="32"/>
    <w:semiHidden/>
    <w:qFormat/>
    <w:uiPriority w:val="0"/>
    <w:rPr>
      <w:sz w:val="16"/>
      <w:szCs w:val="16"/>
    </w:rPr>
  </w:style>
  <w:style w:type="character" w:customStyle="1" w:styleId="176">
    <w:name w:val="注释标题 Char"/>
    <w:basedOn w:val="91"/>
    <w:link w:val="18"/>
    <w:semiHidden/>
    <w:qFormat/>
    <w:uiPriority w:val="0"/>
    <w:rPr>
      <w:sz w:val="21"/>
    </w:rPr>
  </w:style>
  <w:style w:type="character" w:customStyle="1" w:styleId="177">
    <w:name w:val="font01"/>
    <w:basedOn w:val="91"/>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33</Pages>
  <Words>10159</Words>
  <Characters>10715</Characters>
  <Lines>39</Lines>
  <Paragraphs>48</Paragraphs>
  <TotalTime>6</TotalTime>
  <ScaleCrop>false</ScaleCrop>
  <LinksUpToDate>false</LinksUpToDate>
  <CharactersWithSpaces>11918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2022-07-11T08:51:26Z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31E96D5977974508B541B63D4CB20A30</vt:lpwstr>
  </property>
</Properties>
</file>