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7"/>
        <w:ind w:firstLine="0"/>
        <w:jc w:val="center"/>
        <w:rPr>
          <w:rFonts w:cs="Times New Roman"/>
          <w:b/>
          <w:sz w:val="42"/>
          <w:szCs w:val="44"/>
        </w:rPr>
      </w:pPr>
    </w:p>
    <w:p>
      <w:pPr>
        <w:pStyle w:val="7"/>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 xml:space="preserve">8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4"/>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w:t>
      </w:r>
      <w:r>
        <w:rPr>
          <w:rFonts w:hint="eastAsia" w:hAnsi="仿宋" w:cs="Times New Roman"/>
          <w:sz w:val="28"/>
          <w:szCs w:val="28"/>
          <w:lang w:val="en-US" w:eastAsia="zh-CN"/>
        </w:rPr>
        <w:t>健院拟对“病床采购项目”进行竞争性磋商，欢迎符合</w:t>
      </w:r>
      <w:r>
        <w:rPr>
          <w:rFonts w:hint="eastAsia" w:hAnsi="仿宋" w:cs="Times New Roman"/>
          <w:sz w:val="28"/>
          <w:szCs w:val="28"/>
        </w:rPr>
        <w:t>资格条件的供应商投标，</w:t>
      </w:r>
      <w:r>
        <w:rPr>
          <w:rFonts w:hAnsi="仿宋" w:cs="Times New Roman"/>
          <w:sz w:val="28"/>
          <w:szCs w:val="28"/>
        </w:rPr>
        <w:t>现将有关事项公告如下：</w:t>
      </w:r>
    </w:p>
    <w:p>
      <w:pPr>
        <w:pStyle w:val="122"/>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90"/>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820"/>
        <w:gridCol w:w="1035"/>
        <w:gridCol w:w="960"/>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820"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103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96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39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hint="default" w:hAnsi="仿宋" w:cs="Times New Roman"/>
                <w:b/>
                <w:kern w:val="0"/>
                <w:sz w:val="28"/>
                <w:szCs w:val="28"/>
                <w:lang w:val="en-US" w:eastAsia="zh-CN"/>
              </w:rPr>
            </w:pPr>
            <w:r>
              <w:rPr>
                <w:rFonts w:hint="eastAsia" w:ascii="仿宋" w:hAnsi="仿宋" w:cs="仿宋"/>
                <w:kern w:val="0"/>
                <w:sz w:val="28"/>
                <w:szCs w:val="28"/>
                <w:lang w:val="en-US" w:eastAsia="zh-CN"/>
              </w:rPr>
              <w:t>包1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8"/>
                <w:szCs w:val="28"/>
                <w:lang w:val="en-US" w:eastAsia="zh-CN"/>
              </w:rPr>
            </w:pPr>
            <w:r>
              <w:rPr>
                <w:rFonts w:hint="eastAsia" w:ascii="仿宋" w:hAnsi="仿宋" w:eastAsia="宋体" w:cs="宋体"/>
                <w:kern w:val="0"/>
                <w:sz w:val="28"/>
                <w:szCs w:val="28"/>
                <w:lang w:val="en-US" w:eastAsia="zh-CN"/>
              </w:rPr>
              <w:t>20220494</w:t>
            </w:r>
          </w:p>
        </w:tc>
        <w:tc>
          <w:tcPr>
            <w:tcW w:w="2820" w:type="dxa"/>
            <w:vAlign w:val="center"/>
          </w:tcPr>
          <w:p>
            <w:pPr>
              <w:keepNext w:val="0"/>
              <w:keepLines w:val="0"/>
              <w:widowControl/>
              <w:suppressLineNumbers w:val="0"/>
              <w:jc w:val="center"/>
              <w:textAlignment w:val="center"/>
              <w:rPr>
                <w:rFonts w:hint="eastAsia" w:ascii="仿宋" w:hAnsi="仿宋" w:eastAsia="仿宋" w:cs="Times New Roman"/>
                <w:kern w:val="0"/>
                <w:sz w:val="28"/>
                <w:szCs w:val="28"/>
                <w:lang w:val="en-US" w:eastAsia="zh-CN"/>
              </w:rPr>
            </w:pPr>
            <w:r>
              <w:rPr>
                <w:rFonts w:hint="eastAsia" w:ascii="仿宋" w:hAnsi="仿宋" w:cs="Times New Roman"/>
                <w:kern w:val="0"/>
                <w:sz w:val="28"/>
                <w:szCs w:val="28"/>
                <w:lang w:val="en-US" w:eastAsia="zh-CN"/>
              </w:rPr>
              <w:t>病床</w:t>
            </w:r>
          </w:p>
        </w:tc>
        <w:tc>
          <w:tcPr>
            <w:tcW w:w="1035" w:type="dxa"/>
            <w:vAlign w:val="center"/>
          </w:tcPr>
          <w:p>
            <w:pPr>
              <w:spacing w:line="360" w:lineRule="exact"/>
              <w:jc w:val="center"/>
              <w:rPr>
                <w:rFonts w:hint="eastAsia" w:ascii="仿宋" w:hAnsi="仿宋" w:eastAsia="仿宋" w:cs="Times New Roman"/>
                <w:b w:val="0"/>
                <w:bCs/>
                <w:kern w:val="0"/>
                <w:sz w:val="28"/>
                <w:szCs w:val="28"/>
              </w:rPr>
            </w:pPr>
            <w:r>
              <w:rPr>
                <w:rFonts w:hint="eastAsia" w:ascii="仿宋" w:hAnsi="仿宋" w:eastAsia="仿宋" w:cs="Times New Roman"/>
                <w:kern w:val="0"/>
                <w:sz w:val="28"/>
                <w:szCs w:val="28"/>
              </w:rPr>
              <w:t>国产</w:t>
            </w:r>
          </w:p>
        </w:tc>
        <w:tc>
          <w:tcPr>
            <w:tcW w:w="960" w:type="dxa"/>
            <w:vAlign w:val="center"/>
          </w:tcPr>
          <w:p>
            <w:pPr>
              <w:spacing w:line="360" w:lineRule="exact"/>
              <w:jc w:val="center"/>
              <w:rPr>
                <w:rFonts w:hint="default" w:ascii="仿宋" w:hAnsi="仿宋" w:eastAsia="仿宋" w:cs="Times New Roman"/>
                <w:kern w:val="0"/>
                <w:sz w:val="28"/>
                <w:szCs w:val="28"/>
                <w:lang w:val="en-US" w:eastAsia="zh-CN"/>
              </w:rPr>
            </w:pPr>
            <w:r>
              <w:rPr>
                <w:rFonts w:hint="eastAsia" w:ascii="仿宋" w:hAnsi="仿宋" w:cs="Times New Roman"/>
                <w:kern w:val="0"/>
                <w:sz w:val="28"/>
                <w:szCs w:val="28"/>
                <w:lang w:val="en-US" w:eastAsia="zh-CN"/>
              </w:rPr>
              <w:t>20套</w:t>
            </w:r>
          </w:p>
        </w:tc>
        <w:tc>
          <w:tcPr>
            <w:tcW w:w="1390" w:type="dxa"/>
            <w:vAlign w:val="center"/>
          </w:tcPr>
          <w:p>
            <w:pPr>
              <w:spacing w:line="360" w:lineRule="exact"/>
              <w:jc w:val="center"/>
              <w:rPr>
                <w:rFonts w:hint="default" w:ascii="仿宋" w:hAnsi="仿宋" w:eastAsia="仿宋" w:cs="Times New Roman"/>
                <w:kern w:val="0"/>
                <w:sz w:val="28"/>
                <w:szCs w:val="28"/>
                <w:lang w:val="en-US" w:eastAsia="zh-CN"/>
              </w:rPr>
            </w:pPr>
            <w:r>
              <w:rPr>
                <w:rFonts w:hint="eastAsia" w:ascii="仿宋" w:hAnsi="仿宋" w:cs="Times New Roman"/>
                <w:kern w:val="0"/>
                <w:sz w:val="28"/>
                <w:szCs w:val="28"/>
                <w:lang w:val="en-US" w:eastAsia="zh-CN"/>
              </w:rPr>
              <w:t>7.8</w:t>
            </w:r>
            <w:r>
              <w:rPr>
                <w:rFonts w:hint="eastAsia" w:ascii="仿宋" w:hAnsi="仿宋" w:eastAsia="仿宋" w:cs="Times New Roman"/>
                <w:kern w:val="0"/>
                <w:sz w:val="28"/>
                <w:szCs w:val="28"/>
                <w:lang w:val="en-US" w:eastAsia="zh-CN"/>
              </w:rPr>
              <w:t>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8</w:t>
      </w:r>
      <w:r>
        <w:rPr>
          <w:rFonts w:cs="Times New Roman"/>
          <w:sz w:val="28"/>
          <w:szCs w:val="28"/>
        </w:rPr>
        <w:t>月</w:t>
      </w:r>
      <w:r>
        <w:rPr>
          <w:rFonts w:hint="eastAsia" w:cs="Times New Roman"/>
          <w:sz w:val="28"/>
          <w:szCs w:val="28"/>
          <w:lang w:val="en-US" w:eastAsia="zh-CN"/>
        </w:rPr>
        <w:t>1</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8</w:t>
      </w:r>
      <w:r>
        <w:rPr>
          <w:rFonts w:cs="Times New Roman"/>
          <w:sz w:val="28"/>
          <w:szCs w:val="28"/>
        </w:rPr>
        <w:t>月</w:t>
      </w:r>
      <w:r>
        <w:rPr>
          <w:rFonts w:hint="eastAsia" w:cs="Times New Roman"/>
          <w:sz w:val="28"/>
          <w:szCs w:val="28"/>
          <w:lang w:val="en-US" w:eastAsia="zh-CN"/>
        </w:rPr>
        <w:t>7</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5"/>
          <w:rFonts w:hint="eastAsia" w:cs="Times New Roman"/>
          <w:sz w:val="28"/>
          <w:szCs w:val="28"/>
        </w:rPr>
        <w:t>1503953226@qq.com</w:t>
      </w:r>
      <w:r>
        <w:rPr>
          <w:rStyle w:val="95"/>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8</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9</w:t>
      </w:r>
      <w:r>
        <w:rPr>
          <w:rFonts w:ascii="仿宋" w:hAnsi="仿宋" w:cs="Times New Roman"/>
          <w:b/>
          <w:color w:val="FF0000"/>
          <w:sz w:val="28"/>
          <w:szCs w:val="28"/>
        </w:rPr>
        <w:t>日</w:t>
      </w:r>
      <w:r>
        <w:rPr>
          <w:rFonts w:hint="eastAsia" w:ascii="仿宋" w:hAnsi="仿宋" w:cs="Times New Roman"/>
          <w:b/>
          <w:color w:val="FF0000"/>
          <w:sz w:val="28"/>
          <w:szCs w:val="28"/>
          <w:lang w:val="en-US" w:eastAsia="zh-CN"/>
        </w:rPr>
        <w:t>14</w:t>
      </w:r>
      <w:r>
        <w:rPr>
          <w:rFonts w:ascii="仿宋" w:hAnsi="仿宋" w:cs="Times New Roman"/>
          <w:b/>
          <w:color w:val="FF0000"/>
          <w:sz w:val="28"/>
          <w:szCs w:val="28"/>
        </w:rPr>
        <w:t>:</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5880" w:firstLineChars="21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spacing w:line="480" w:lineRule="exact"/>
        <w:ind w:firstLine="420" w:firstLineChars="150"/>
        <w:jc w:val="center"/>
        <w:rPr>
          <w:rFonts w:cs="Times New Roman"/>
        </w:rPr>
      </w:pPr>
      <w:r>
        <w:rPr>
          <w:rFonts w:hint="eastAsia" w:hAnsi="仿宋" w:cs="Times New Roman"/>
          <w:sz w:val="28"/>
          <w:szCs w:val="28"/>
          <w:lang w:val="en-US" w:eastAsia="zh-CN"/>
        </w:rPr>
        <w:t xml:space="preserve">                                       </w:t>
      </w: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7</w:t>
      </w:r>
      <w:r>
        <w:rPr>
          <w:rFonts w:hAnsi="仿宋" w:cs="Times New Roman"/>
          <w:sz w:val="28"/>
          <w:szCs w:val="28"/>
        </w:rPr>
        <w:t>月</w:t>
      </w:r>
      <w:r>
        <w:rPr>
          <w:rFonts w:hint="eastAsia" w:hAnsi="仿宋" w:cs="Times New Roman"/>
          <w:sz w:val="28"/>
          <w:szCs w:val="28"/>
          <w:lang w:val="en-US" w:eastAsia="zh-CN"/>
        </w:rPr>
        <w:t>29</w:t>
      </w:r>
      <w:r>
        <w:rPr>
          <w:rFonts w:hAnsi="仿宋" w:cs="Times New Roman"/>
          <w:sz w:val="28"/>
          <w:szCs w:val="28"/>
        </w:rPr>
        <w:t>日</w:t>
      </w:r>
    </w:p>
    <w:p>
      <w:pPr>
        <w:spacing w:line="480" w:lineRule="exact"/>
        <w:ind w:firstLine="315" w:firstLineChars="150"/>
        <w:jc w:val="center"/>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rPr>
          <w:rFonts w:ascii="Times New Roman" w:hAnsi="宋体" w:eastAsia="宋体" w:cs="Times New Roman"/>
          <w:color w:val="auto"/>
          <w:szCs w:val="36"/>
        </w:rPr>
      </w:pPr>
    </w:p>
    <w:p>
      <w:pPr>
        <w:pStyle w:val="4"/>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6"/>
        <w:numPr>
          <w:ilvl w:val="2"/>
          <w:numId w:val="0"/>
        </w:numPr>
        <w:jc w:val="center"/>
        <w:rPr>
          <w:rFonts w:ascii="Times New Roman" w:eastAsia="宋体" w:cs="Times New Roman"/>
          <w:color w:val="auto"/>
          <w:spacing w:val="-28"/>
          <w:sz w:val="18"/>
          <w:szCs w:val="18"/>
        </w:rPr>
      </w:pPr>
    </w:p>
    <w:p>
      <w:pPr>
        <w:pStyle w:val="6"/>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9"/>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6"/>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6"/>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6"/>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6"/>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6"/>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6"/>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6"/>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6"/>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6"/>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6"/>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6"/>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6"/>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6"/>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6"/>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6"/>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6"/>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6"/>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6"/>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4"/>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4"/>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9"/>
                <w:rFonts w:ascii="Times New Roman" w:hAnsi="Times New Roman" w:eastAsia="仿宋" w:cs="Times New Roman"/>
                <w:sz w:val="24"/>
                <w:szCs w:val="22"/>
              </w:rPr>
              <w:t>带</w:t>
            </w:r>
            <w:r>
              <w:rPr>
                <w:rStyle w:val="119"/>
                <w:rFonts w:ascii="ZWAdobeF" w:hAnsi="ZWAdobeF" w:eastAsia="仿宋" w:cs="ZWAdobeF"/>
                <w:sz w:val="2"/>
                <w:szCs w:val="2"/>
              </w:rPr>
              <w:t>3T4T</w:t>
            </w:r>
            <w:r>
              <w:rPr>
                <w:rStyle w:val="120"/>
                <w:rFonts w:ascii="Times New Roman" w:hAnsi="Times New Roman" w:eastAsia="仿宋" w:cs="Times New Roman"/>
                <w:sz w:val="24"/>
                <w:szCs w:val="22"/>
              </w:rPr>
              <w:t>*</w:t>
            </w:r>
            <w:r>
              <w:rPr>
                <w:rStyle w:val="120"/>
                <w:rFonts w:ascii="ZWAdobeF" w:hAnsi="ZWAdobeF" w:eastAsia="仿宋" w:cs="ZWAdobeF"/>
                <w:sz w:val="2"/>
                <w:szCs w:val="2"/>
              </w:rPr>
              <w:t>3T4T</w:t>
            </w:r>
            <w:r>
              <w:rPr>
                <w:rStyle w:val="119"/>
                <w:rFonts w:ascii="Times New Roman" w:hAnsi="Times New Roman" w:eastAsia="仿宋" w:cs="Times New Roman"/>
                <w:sz w:val="24"/>
                <w:szCs w:val="22"/>
              </w:rPr>
              <w:t>号条款有负偏离的，一项扣5分；其他条款有负偏离的，一项扣1分。</w:t>
            </w:r>
            <w:r>
              <w:rPr>
                <w:rStyle w:val="119"/>
                <w:rFonts w:hint="eastAsia" w:ascii="Times New Roman" w:hAnsi="Times New Roman" w:eastAsia="仿宋" w:cs="Times New Roman"/>
                <w:sz w:val="24"/>
                <w:szCs w:val="22"/>
              </w:rPr>
              <w:t>如参数负</w:t>
            </w:r>
            <w:r>
              <w:rPr>
                <w:rStyle w:val="119"/>
                <w:rFonts w:ascii="Times New Roman" w:hAnsi="Times New Roman" w:eastAsia="仿宋" w:cs="Times New Roman"/>
                <w:sz w:val="24"/>
                <w:szCs w:val="22"/>
              </w:rPr>
              <w:t>偏离超过1</w:t>
            </w:r>
            <w:r>
              <w:rPr>
                <w:rStyle w:val="119"/>
                <w:rFonts w:hint="eastAsia" w:cs="Times New Roman"/>
                <w:sz w:val="24"/>
                <w:szCs w:val="22"/>
                <w:lang w:val="en-US" w:eastAsia="zh-CN"/>
              </w:rPr>
              <w:t>5</w:t>
            </w:r>
            <w:r>
              <w:rPr>
                <w:rStyle w:val="119"/>
                <w:rFonts w:hint="eastAsia" w:ascii="Times New Roman" w:hAnsi="Times New Roman" w:eastAsia="仿宋" w:cs="Times New Roman"/>
                <w:sz w:val="24"/>
                <w:szCs w:val="22"/>
              </w:rPr>
              <w:t>分，则该项计0分</w:t>
            </w:r>
            <w:r>
              <w:rPr>
                <w:rStyle w:val="119"/>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4"/>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4"/>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p>
      <w:pPr>
        <w:rPr>
          <w:rFonts w:ascii="Times New Roman" w:hAnsi="Times New Roman" w:cs="Times New Roman"/>
          <w:b w:val="0"/>
          <w:kern w:val="0"/>
          <w:sz w:val="28"/>
        </w:rPr>
      </w:pPr>
    </w:p>
    <w:tbl>
      <w:tblPr>
        <w:tblStyle w:val="90"/>
        <w:tblW w:w="8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500"/>
        <w:gridCol w:w="2943"/>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22"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0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943" w:type="dxa"/>
            <w:vAlign w:val="center"/>
          </w:tcPr>
          <w:p>
            <w:pPr>
              <w:spacing w:line="360" w:lineRule="exact"/>
              <w:jc w:val="center"/>
              <w:rPr>
                <w:rFonts w:ascii="仿宋" w:hAnsi="仿宋" w:eastAsia="仿宋" w:cstheme="minorBidi"/>
                <w:b/>
                <w:bCs/>
                <w:sz w:val="28"/>
                <w:szCs w:val="28"/>
              </w:rPr>
            </w:pPr>
            <w:r>
              <w:rPr>
                <w:rFonts w:hint="eastAsia" w:ascii="仿宋" w:hAnsi="仿宋" w:eastAsia="仿宋" w:cstheme="minorBidi"/>
                <w:b/>
                <w:bCs/>
                <w:sz w:val="28"/>
                <w:szCs w:val="28"/>
              </w:rPr>
              <w:t>项目</w:t>
            </w:r>
            <w:r>
              <w:rPr>
                <w:rFonts w:ascii="仿宋" w:hAnsi="仿宋" w:eastAsia="仿宋" w:cstheme="minorBidi"/>
                <w:b/>
                <w:bCs/>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22"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eastAsia="仿宋" w:cs="仿宋"/>
                <w:kern w:val="0"/>
                <w:sz w:val="28"/>
                <w:szCs w:val="28"/>
                <w:lang w:val="en-US" w:eastAsia="zh-CN"/>
              </w:rPr>
              <w:t>包</w:t>
            </w:r>
            <w:r>
              <w:rPr>
                <w:rFonts w:hint="eastAsia" w:ascii="仿宋" w:hAnsi="仿宋" w:cs="仿宋"/>
                <w:kern w:val="0"/>
                <w:sz w:val="28"/>
                <w:szCs w:val="28"/>
                <w:lang w:val="en-US" w:eastAsia="zh-CN"/>
              </w:rPr>
              <w:t>1</w:t>
            </w:r>
          </w:p>
        </w:tc>
        <w:tc>
          <w:tcPr>
            <w:tcW w:w="150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20494</w:t>
            </w:r>
          </w:p>
        </w:tc>
        <w:tc>
          <w:tcPr>
            <w:tcW w:w="2943" w:type="dxa"/>
            <w:vAlign w:val="center"/>
          </w:tcPr>
          <w:p>
            <w:pPr>
              <w:keepNext w:val="0"/>
              <w:keepLines w:val="0"/>
              <w:widowControl/>
              <w:suppressLineNumbers w:val="0"/>
              <w:jc w:val="left"/>
              <w:textAlignment w:val="center"/>
              <w:rPr>
                <w:rFonts w:hint="default" w:ascii="仿宋" w:hAnsi="仿宋" w:eastAsia="仿宋" w:cs="宋体"/>
                <w:sz w:val="28"/>
                <w:szCs w:val="28"/>
                <w:lang w:val="en-US"/>
              </w:rPr>
            </w:pPr>
            <w:r>
              <w:rPr>
                <w:rFonts w:hint="eastAsia" w:ascii="仿宋" w:hAnsi="仿宋" w:cs="仿宋"/>
                <w:i w:val="0"/>
                <w:iCs w:val="0"/>
                <w:color w:val="000000"/>
                <w:kern w:val="0"/>
                <w:sz w:val="28"/>
                <w:szCs w:val="28"/>
                <w:u w:val="none"/>
                <w:lang w:val="en-US" w:eastAsia="zh-CN" w:bidi="ar"/>
              </w:rPr>
              <w:t>病床</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cs="Times New Roman"/>
                <w:sz w:val="28"/>
                <w:szCs w:val="28"/>
                <w:lang w:val="en-US" w:eastAsia="zh-CN"/>
              </w:rPr>
              <w:t>20套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78000</w:t>
            </w:r>
            <w:r>
              <w:rPr>
                <w:rFonts w:hint="eastAsia" w:ascii="仿宋" w:hAnsi="仿宋" w:eastAsia="仿宋" w:cs="Times New Roman"/>
                <w:kern w:val="0"/>
                <w:sz w:val="28"/>
                <w:szCs w:val="28"/>
              </w:rPr>
              <w:t>元</w:t>
            </w:r>
          </w:p>
        </w:tc>
      </w:tr>
    </w:tbl>
    <w:p>
      <w:pPr>
        <w:pStyle w:val="35"/>
        <w:keepNext w:val="0"/>
        <w:keepLines w:val="0"/>
        <w:pageBreakBefore w:val="0"/>
        <w:widowControl w:val="0"/>
        <w:numPr>
          <w:ilvl w:val="0"/>
          <w:numId w:val="0"/>
        </w:numPr>
        <w:kinsoku/>
        <w:wordWrap/>
        <w:overflowPunct/>
        <w:topLinePunct w:val="0"/>
        <w:autoSpaceDE/>
        <w:autoSpaceDN/>
        <w:bidi w:val="0"/>
        <w:adjustRightInd/>
        <w:snapToGrid w:val="0"/>
        <w:spacing w:line="320" w:lineRule="exact"/>
        <w:ind w:firstLine="480" w:firstLineChars="200"/>
        <w:textAlignment w:val="baseline"/>
        <w:rPr>
          <w:rFonts w:hint="eastAsia" w:ascii="仿宋" w:hAnsi="仿宋" w:eastAsia="仿宋" w:cs="仿宋"/>
          <w:b w:val="0"/>
          <w:bCs w:val="0"/>
          <w:kern w:val="2"/>
          <w:sz w:val="24"/>
          <w:szCs w:val="24"/>
          <w:lang w:val="en-US" w:eastAsia="zh-CN"/>
        </w:rPr>
      </w:pPr>
      <w:bookmarkStart w:id="2" w:name="_Toc417904485"/>
    </w:p>
    <w:bookmarkEnd w:id="2"/>
    <w:p>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1、病床</w:t>
      </w:r>
      <w:r>
        <w:rPr>
          <w:rFonts w:hint="eastAsia" w:ascii="仿宋" w:hAnsi="仿宋" w:eastAsia="仿宋" w:cs="仿宋"/>
          <w:color w:val="auto"/>
          <w:sz w:val="24"/>
          <w:szCs w:val="24"/>
        </w:rPr>
        <w:t>规格:</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L2150×W1080×H500</w:t>
      </w:r>
      <w:r>
        <w:rPr>
          <w:rFonts w:hint="default" w:ascii="仿宋" w:hAnsi="仿宋" w:eastAsia="仿宋" w:cs="仿宋"/>
          <w:color w:val="auto"/>
          <w:sz w:val="24"/>
          <w:szCs w:val="24"/>
          <w:lang w:val="en-US" w:eastAsia="zh-CN"/>
        </w:rPr>
        <w:t>mm</w:t>
      </w:r>
    </w:p>
    <w:p>
      <w:pPr>
        <w:numPr>
          <w:ilvl w:val="0"/>
          <w:numId w:val="0"/>
        </w:numPr>
        <w:spacing w:line="360" w:lineRule="auto"/>
        <w:rPr>
          <w:rFonts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lang w:val="en-US" w:eastAsia="zh-CN"/>
        </w:rPr>
        <w:t>2、</w:t>
      </w:r>
      <w:r>
        <w:rPr>
          <w:rFonts w:hint="eastAsia" w:ascii="仿宋" w:hAnsi="仿宋" w:eastAsia="仿宋" w:cs="仿宋"/>
          <w:color w:val="000000"/>
          <w:sz w:val="24"/>
          <w:szCs w:val="24"/>
          <w:shd w:val="clear" w:color="auto" w:fill="FFFFFF"/>
        </w:rPr>
        <w:t>床头、床尾采用ABS高级工程塑料吹塑而成，</w:t>
      </w:r>
      <w:r>
        <w:rPr>
          <w:rFonts w:hint="eastAsia" w:ascii="仿宋" w:hAnsi="仿宋" w:eastAsia="仿宋" w:cs="仿宋"/>
          <w:color w:val="000000"/>
          <w:sz w:val="24"/>
          <w:szCs w:val="24"/>
          <w:shd w:val="clear" w:color="auto" w:fill="FFFFFF"/>
          <w:lang w:val="en-US" w:eastAsia="zh-CN"/>
        </w:rPr>
        <w:t>具备</w:t>
      </w:r>
      <w:r>
        <w:rPr>
          <w:rFonts w:hint="eastAsia" w:ascii="仿宋" w:hAnsi="仿宋" w:eastAsia="仿宋" w:cs="仿宋"/>
          <w:color w:val="000000"/>
          <w:sz w:val="24"/>
          <w:szCs w:val="24"/>
          <w:shd w:val="clear" w:color="auto" w:fill="FFFFFF"/>
        </w:rPr>
        <w:t>抗冲击性、耐热性、耐低温性、耐化学药品性及电气性能优良。</w:t>
      </w:r>
    </w:p>
    <w:p>
      <w:pPr>
        <w:numPr>
          <w:ilvl w:val="0"/>
          <w:numId w:val="0"/>
        </w:numPr>
        <w:spacing w:line="360" w:lineRule="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3、</w:t>
      </w:r>
      <w:r>
        <w:rPr>
          <w:rFonts w:hint="eastAsia" w:ascii="仿宋" w:hAnsi="仿宋" w:eastAsia="仿宋" w:cs="仿宋"/>
          <w:sz w:val="24"/>
          <w:szCs w:val="24"/>
          <w:shd w:val="clear" w:color="auto" w:fill="FFFFFF"/>
        </w:rPr>
        <w:t>床面采用优质冷轧钢板一次冲压成型，厚度≥1.2mm，</w:t>
      </w:r>
      <w:r>
        <w:rPr>
          <w:rFonts w:hint="eastAsia" w:ascii="仿宋" w:hAnsi="仿宋" w:eastAsia="仿宋" w:cs="仿宋"/>
          <w:sz w:val="24"/>
          <w:szCs w:val="24"/>
        </w:rPr>
        <w:t>凹型多气孔设计，便于透气并具有防滑功能。</w:t>
      </w:r>
      <w:r>
        <w:rPr>
          <w:rFonts w:hint="eastAsia" w:ascii="仿宋" w:hAnsi="仿宋" w:eastAsia="仿宋" w:cs="仿宋"/>
          <w:sz w:val="24"/>
          <w:szCs w:val="24"/>
          <w:shd w:val="clear" w:color="auto" w:fill="FFFFFF"/>
        </w:rPr>
        <w:t>表面无焊点，背部有钢管加强筋，采用双支撑卸力结构。</w:t>
      </w:r>
    </w:p>
    <w:p>
      <w:pPr>
        <w:numPr>
          <w:ilvl w:val="0"/>
          <w:numId w:val="0"/>
        </w:numPr>
        <w:spacing w:line="360" w:lineRule="auto"/>
        <w:rPr>
          <w:rFonts w:hint="eastAsia" w:ascii="仿宋" w:hAnsi="仿宋" w:eastAsia="仿宋" w:cs="仿宋"/>
          <w:sz w:val="24"/>
          <w:szCs w:val="24"/>
          <w:shd w:val="clear" w:color="auto" w:fill="FFFFFF"/>
          <w:lang w:eastAsia="zh-CN"/>
        </w:rPr>
      </w:pPr>
      <w:r>
        <w:rPr>
          <w:rFonts w:hint="eastAsia" w:ascii="仿宋" w:hAnsi="仿宋" w:eastAsia="仿宋" w:cs="仿宋"/>
          <w:sz w:val="24"/>
          <w:szCs w:val="24"/>
          <w:shd w:val="clear" w:color="auto" w:fill="FFFFFF"/>
          <w:lang w:val="en-US" w:eastAsia="zh-CN"/>
        </w:rPr>
        <w:t>4、</w:t>
      </w:r>
      <w:r>
        <w:rPr>
          <w:rFonts w:hint="eastAsia" w:ascii="仿宋" w:hAnsi="仿宋" w:eastAsia="仿宋" w:cs="仿宋"/>
          <w:sz w:val="24"/>
          <w:szCs w:val="24"/>
          <w:shd w:val="clear" w:color="auto" w:fill="FFFFFF"/>
        </w:rPr>
        <w:t>床体骨架采用40*80*1.5mm的成型方管焊接而成</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rPr>
        <w:t>可承载≥240kg</w:t>
      </w:r>
      <w:r>
        <w:rPr>
          <w:rFonts w:hint="eastAsia" w:ascii="仿宋" w:hAnsi="仿宋" w:cs="仿宋"/>
          <w:sz w:val="24"/>
          <w:szCs w:val="24"/>
          <w:shd w:val="clear" w:color="auto" w:fill="FFFFFF"/>
          <w:lang w:eastAsia="zh-CN"/>
        </w:rPr>
        <w:t>。</w:t>
      </w:r>
      <w:bookmarkStart w:id="70" w:name="_GoBack"/>
      <w:bookmarkEnd w:id="70"/>
    </w:p>
    <w:p>
      <w:pPr>
        <w:numPr>
          <w:ilvl w:val="0"/>
          <w:numId w:val="0"/>
        </w:numPr>
        <w:spacing w:line="360" w:lineRule="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5、</w:t>
      </w:r>
      <w:r>
        <w:rPr>
          <w:rFonts w:hint="eastAsia" w:ascii="仿宋" w:hAnsi="仿宋" w:eastAsia="仿宋" w:cs="仿宋"/>
          <w:sz w:val="24"/>
          <w:szCs w:val="24"/>
          <w:shd w:val="clear" w:color="auto" w:fill="FFFFFF"/>
        </w:rPr>
        <w:t>整体床体采用酸洗、磷化、水洗、氧化等一系列工艺，全自动流水喷涂线，使用阿克苏粉末静电喷涂，</w:t>
      </w:r>
      <w:r>
        <w:rPr>
          <w:rFonts w:hint="eastAsia" w:ascii="仿宋" w:hAnsi="仿宋" w:eastAsia="仿宋" w:cs="仿宋"/>
          <w:sz w:val="24"/>
          <w:szCs w:val="24"/>
          <w:shd w:val="clear" w:color="auto" w:fill="FFFFFF"/>
          <w:lang w:val="en-US" w:eastAsia="zh-CN"/>
        </w:rPr>
        <w:t>需</w:t>
      </w:r>
      <w:r>
        <w:rPr>
          <w:rFonts w:hint="eastAsia" w:ascii="仿宋" w:hAnsi="仿宋" w:eastAsia="仿宋" w:cs="仿宋"/>
          <w:sz w:val="24"/>
          <w:szCs w:val="24"/>
          <w:shd w:val="clear" w:color="auto" w:fill="FFFFFF"/>
        </w:rPr>
        <w:t>色泽鲜亮，附着牢固。</w:t>
      </w:r>
    </w:p>
    <w:p>
      <w:pPr>
        <w:numPr>
          <w:ilvl w:val="0"/>
          <w:numId w:val="0"/>
        </w:numPr>
        <w:spacing w:line="360" w:lineRule="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6、</w:t>
      </w:r>
      <w:r>
        <w:rPr>
          <w:rFonts w:hint="eastAsia" w:ascii="仿宋" w:hAnsi="仿宋" w:eastAsia="仿宋" w:cs="仿宋"/>
          <w:sz w:val="24"/>
          <w:szCs w:val="24"/>
          <w:shd w:val="clear" w:color="auto" w:fill="FFFFFF"/>
        </w:rPr>
        <w:t>四轮采用</w:t>
      </w:r>
      <w:r>
        <w:rPr>
          <w:rFonts w:hint="eastAsia" w:ascii="仿宋" w:hAnsi="仿宋" w:eastAsia="仿宋" w:cs="仿宋"/>
          <w:sz w:val="24"/>
          <w:szCs w:val="24"/>
          <w:shd w:val="clear" w:color="auto" w:fill="FFFFFF"/>
          <w:lang w:val="en-US" w:eastAsia="zh-CN"/>
        </w:rPr>
        <w:t>直径≥</w:t>
      </w:r>
      <w:r>
        <w:rPr>
          <w:rFonts w:hint="eastAsia" w:ascii="仿宋" w:hAnsi="仿宋" w:eastAsia="仿宋" w:cs="仿宋"/>
          <w:sz w:val="24"/>
          <w:szCs w:val="24"/>
          <w:shd w:val="clear" w:color="auto" w:fill="FFFFFF"/>
        </w:rPr>
        <w:t>125mm豪华静音中控轮，高稳定连动系统</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rPr>
        <w:t>刹车稳定灵活</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lang w:val="en-US" w:eastAsia="zh-CN"/>
        </w:rPr>
        <w:t>具备</w:t>
      </w:r>
      <w:r>
        <w:rPr>
          <w:rFonts w:hint="eastAsia" w:ascii="仿宋" w:hAnsi="仿宋" w:eastAsia="仿宋" w:cs="仿宋"/>
          <w:sz w:val="24"/>
          <w:szCs w:val="24"/>
          <w:shd w:val="clear" w:color="auto" w:fill="FFFFFF"/>
        </w:rPr>
        <w:t>防水、防尘</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rPr>
        <w:t>双轮饼设计</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rPr>
        <w:t>以增加着地面积</w:t>
      </w:r>
      <w:r>
        <w:rPr>
          <w:rFonts w:hint="eastAsia" w:ascii="仿宋" w:hAnsi="仿宋" w:eastAsia="仿宋" w:cs="仿宋"/>
          <w:sz w:val="24"/>
          <w:szCs w:val="24"/>
          <w:shd w:val="clear" w:color="auto" w:fill="FFFFFF"/>
          <w:lang w:eastAsia="zh-CN"/>
        </w:rPr>
        <w:t>，</w:t>
      </w:r>
      <w:r>
        <w:rPr>
          <w:rFonts w:hint="eastAsia" w:ascii="仿宋" w:hAnsi="仿宋" w:eastAsia="仿宋" w:cs="仿宋"/>
          <w:sz w:val="24"/>
          <w:szCs w:val="24"/>
          <w:shd w:val="clear" w:color="auto" w:fill="FFFFFF"/>
        </w:rPr>
        <w:t xml:space="preserve">增加稳定性。 </w:t>
      </w:r>
    </w:p>
    <w:p>
      <w:pPr>
        <w:numPr>
          <w:ilvl w:val="0"/>
          <w:numId w:val="0"/>
        </w:numPr>
        <w:spacing w:line="360" w:lineRule="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7、具备</w:t>
      </w:r>
      <w:r>
        <w:rPr>
          <w:rFonts w:hint="eastAsia" w:ascii="仿宋" w:hAnsi="仿宋" w:eastAsia="仿宋" w:cs="仿宋"/>
          <w:sz w:val="24"/>
          <w:szCs w:val="24"/>
          <w:shd w:val="clear" w:color="auto" w:fill="FFFFFF"/>
        </w:rPr>
        <w:t>五档铝合金护栏。</w:t>
      </w:r>
    </w:p>
    <w:p>
      <w:pPr>
        <w:numPr>
          <w:ilvl w:val="0"/>
          <w:numId w:val="0"/>
        </w:numPr>
        <w:spacing w:line="360" w:lineRule="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8、</w:t>
      </w:r>
      <w:r>
        <w:rPr>
          <w:rFonts w:hint="eastAsia" w:ascii="仿宋" w:hAnsi="仿宋" w:eastAsia="仿宋" w:cs="仿宋"/>
          <w:sz w:val="24"/>
          <w:szCs w:val="24"/>
          <w:shd w:val="clear" w:color="auto" w:fill="FFFFFF"/>
        </w:rPr>
        <w:t>配置ABS隐藏式摇把，可以隐藏于床体，避免不必要的伤害，方便护理人员操作，具有双向极限保护设置。丝杠采用</w:t>
      </w:r>
      <w:r>
        <w:rPr>
          <w:rFonts w:hint="eastAsia" w:ascii="仿宋" w:hAnsi="仿宋" w:eastAsia="仿宋" w:cs="仿宋"/>
          <w:sz w:val="24"/>
          <w:szCs w:val="24"/>
          <w:shd w:val="clear" w:color="auto" w:fill="FFFFFF"/>
          <w:lang w:val="en-US" w:eastAsia="zh-CN"/>
        </w:rPr>
        <w:t>不低于</w:t>
      </w:r>
      <w:r>
        <w:rPr>
          <w:rFonts w:hint="eastAsia" w:ascii="仿宋" w:hAnsi="仿宋" w:eastAsia="仿宋" w:cs="仿宋"/>
          <w:sz w:val="24"/>
          <w:szCs w:val="24"/>
          <w:shd w:val="clear" w:color="auto" w:fill="FFFFFF"/>
        </w:rPr>
        <w:t>20mm/40Cr材质，回旋体为锌合金压铸工艺，丝杠结合部采用铜棒加工制作的铜母，与丝杠密切咬合密切、</w:t>
      </w:r>
      <w:r>
        <w:rPr>
          <w:rFonts w:hint="eastAsia" w:ascii="仿宋" w:hAnsi="仿宋" w:eastAsia="仿宋" w:cs="仿宋"/>
          <w:sz w:val="24"/>
          <w:szCs w:val="24"/>
          <w:shd w:val="clear" w:color="auto" w:fill="FFFFFF"/>
          <w:lang w:val="en-US" w:eastAsia="zh-CN"/>
        </w:rPr>
        <w:t>能</w:t>
      </w:r>
      <w:r>
        <w:rPr>
          <w:rFonts w:hint="eastAsia" w:ascii="仿宋" w:hAnsi="仿宋" w:eastAsia="仿宋" w:cs="仿宋"/>
          <w:sz w:val="24"/>
          <w:szCs w:val="24"/>
          <w:shd w:val="clear" w:color="auto" w:fill="FFFFFF"/>
        </w:rPr>
        <w:t>有效地防止磨损、噪音小，寿命长。       </w:t>
      </w:r>
    </w:p>
    <w:p>
      <w:pPr>
        <w:numPr>
          <w:ilvl w:val="0"/>
          <w:numId w:val="0"/>
        </w:numPr>
        <w:spacing w:line="360" w:lineRule="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9、</w:t>
      </w:r>
      <w:r>
        <w:rPr>
          <w:rFonts w:hint="eastAsia" w:ascii="仿宋" w:hAnsi="仿宋" w:eastAsia="仿宋" w:cs="仿宋"/>
          <w:sz w:val="24"/>
          <w:szCs w:val="24"/>
          <w:shd w:val="clear" w:color="auto" w:fill="FFFFFF"/>
        </w:rPr>
        <w:t>功能：（1）靠背</w:t>
      </w:r>
      <w:r>
        <w:rPr>
          <w:rFonts w:hint="eastAsia" w:ascii="仿宋" w:hAnsi="仿宋" w:eastAsia="仿宋" w:cs="仿宋"/>
          <w:sz w:val="24"/>
          <w:szCs w:val="24"/>
          <w:shd w:val="clear" w:color="auto" w:fill="FFFFFF"/>
          <w:lang w:val="en-US" w:eastAsia="zh-CN"/>
        </w:rPr>
        <w:t>调节范围</w:t>
      </w:r>
      <w:r>
        <w:rPr>
          <w:rFonts w:hint="eastAsia" w:ascii="仿宋" w:hAnsi="仿宋" w:eastAsia="仿宋" w:cs="仿宋"/>
          <w:sz w:val="24"/>
          <w:szCs w:val="24"/>
          <w:shd w:val="clear" w:color="auto" w:fill="FFFFFF"/>
        </w:rPr>
        <w:t>：≥0-80±5º   （2）腿部</w:t>
      </w:r>
      <w:r>
        <w:rPr>
          <w:rFonts w:hint="eastAsia" w:ascii="仿宋" w:hAnsi="仿宋" w:eastAsia="仿宋" w:cs="仿宋"/>
          <w:sz w:val="24"/>
          <w:szCs w:val="24"/>
          <w:shd w:val="clear" w:color="auto" w:fill="FFFFFF"/>
          <w:lang w:val="en-US" w:eastAsia="zh-CN"/>
        </w:rPr>
        <w:t>调节范围</w:t>
      </w:r>
      <w:r>
        <w:rPr>
          <w:rFonts w:hint="eastAsia" w:ascii="仿宋" w:hAnsi="仿宋" w:eastAsia="仿宋" w:cs="仿宋"/>
          <w:sz w:val="24"/>
          <w:szCs w:val="24"/>
          <w:shd w:val="clear" w:color="auto" w:fill="FFFFFF"/>
        </w:rPr>
        <w:t>：≥0-40±5º</w:t>
      </w:r>
    </w:p>
    <w:p>
      <w:pPr>
        <w:numPr>
          <w:ilvl w:val="0"/>
          <w:numId w:val="0"/>
        </w:numPr>
        <w:spacing w:line="360" w:lineRule="auto"/>
        <w:rPr>
          <w:rFonts w:hint="eastAsia" w:ascii="仿宋" w:hAnsi="仿宋" w:eastAsia="仿宋" w:cs="仿宋"/>
          <w:sz w:val="24"/>
          <w:szCs w:val="24"/>
          <w:shd w:val="clear" w:color="auto" w:fill="FFFFFF"/>
          <w:lang w:eastAsia="zh-CN"/>
        </w:rPr>
      </w:pPr>
      <w:r>
        <w:rPr>
          <w:rFonts w:hint="eastAsia" w:ascii="仿宋" w:hAnsi="仿宋" w:eastAsia="仿宋" w:cs="仿宋"/>
          <w:sz w:val="24"/>
          <w:szCs w:val="24"/>
          <w:shd w:val="clear" w:color="auto" w:fill="FFFFFF"/>
          <w:lang w:val="en-US" w:eastAsia="zh-CN"/>
        </w:rPr>
        <w:t>10.每床配置一个</w:t>
      </w:r>
      <w:r>
        <w:rPr>
          <w:rFonts w:hint="eastAsia" w:ascii="仿宋" w:hAnsi="仿宋" w:eastAsia="仿宋" w:cs="仿宋"/>
          <w:sz w:val="24"/>
          <w:szCs w:val="24"/>
          <w:shd w:val="clear" w:color="auto" w:fill="FFFFFF"/>
        </w:rPr>
        <w:t>床头柜</w:t>
      </w:r>
    </w:p>
    <w:p>
      <w:pPr>
        <w:numPr>
          <w:ilvl w:val="0"/>
          <w:numId w:val="0"/>
        </w:numPr>
        <w:spacing w:line="360" w:lineRule="auto"/>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lang w:val="en-US" w:eastAsia="zh-CN"/>
        </w:rPr>
        <w:t>10.1、</w:t>
      </w:r>
      <w:r>
        <w:rPr>
          <w:rFonts w:hint="eastAsia" w:ascii="仿宋" w:hAnsi="仿宋" w:eastAsia="仿宋" w:cs="仿宋"/>
          <w:sz w:val="24"/>
          <w:szCs w:val="24"/>
          <w:shd w:val="clear" w:color="auto" w:fill="FFFFFF"/>
        </w:rPr>
        <w:t>规格:L480×W480×H750</w:t>
      </w:r>
      <w:r>
        <w:rPr>
          <w:rFonts w:hint="eastAsia" w:ascii="仿宋" w:hAnsi="仿宋" w:eastAsia="仿宋" w:cs="仿宋"/>
          <w:sz w:val="24"/>
          <w:szCs w:val="24"/>
          <w:shd w:val="clear" w:color="auto" w:fill="FFFFFF"/>
          <w:lang w:val="en-US" w:eastAsia="zh-CN"/>
        </w:rPr>
        <w:t>mm</w:t>
      </w:r>
      <w:r>
        <w:rPr>
          <w:rFonts w:hint="default" w:ascii="仿宋" w:hAnsi="仿宋" w:eastAsia="仿宋" w:cs="仿宋"/>
          <w:sz w:val="24"/>
          <w:szCs w:val="24"/>
          <w:shd w:val="clear" w:color="auto" w:fill="FFFFFF"/>
          <w:lang w:val="en-US" w:eastAsia="zh-CN"/>
        </w:rPr>
        <w:t>（±10</w:t>
      </w:r>
      <w:r>
        <w:rPr>
          <w:rFonts w:hint="eastAsia" w:ascii="宋体" w:hAnsi="宋体" w:eastAsia="宋体" w:cs="宋体"/>
          <w:sz w:val="24"/>
          <w:szCs w:val="24"/>
          <w:shd w:val="clear" w:color="auto" w:fill="FFFFFF"/>
          <w:lang w:val="en-US" w:eastAsia="zh-CN"/>
        </w:rPr>
        <w:t>％</w:t>
      </w:r>
      <w:r>
        <w:rPr>
          <w:rFonts w:hint="default" w:ascii="仿宋" w:hAnsi="仿宋" w:eastAsia="仿宋" w:cs="仿宋"/>
          <w:sz w:val="24"/>
          <w:szCs w:val="24"/>
          <w:shd w:val="clear" w:color="auto" w:fill="FFFFFF"/>
          <w:lang w:val="en-US" w:eastAsia="zh-CN"/>
        </w:rPr>
        <w:t>）</w:t>
      </w:r>
      <w:r>
        <w:rPr>
          <w:rFonts w:hint="eastAsia" w:ascii="仿宋" w:hAnsi="仿宋" w:cs="仿宋"/>
          <w:sz w:val="24"/>
          <w:szCs w:val="24"/>
          <w:shd w:val="clear" w:color="auto" w:fill="FFFFFF"/>
          <w:lang w:val="en-US" w:eastAsia="zh-CN"/>
        </w:rPr>
        <w:t>。</w:t>
      </w:r>
    </w:p>
    <w:p>
      <w:pPr>
        <w:numPr>
          <w:ilvl w:val="0"/>
          <w:numId w:val="0"/>
        </w:numPr>
        <w:spacing w:line="360" w:lineRule="auto"/>
        <w:rPr>
          <w:rFonts w:hint="eastAsia" w:ascii="仿宋" w:hAnsi="仿宋" w:eastAsia="仿宋" w:cs="仿宋"/>
          <w:color w:val="000000"/>
          <w:sz w:val="24"/>
          <w:szCs w:val="24"/>
          <w:shd w:val="clear" w:color="auto" w:fill="FFFFFF"/>
          <w:lang w:eastAsia="zh-CN"/>
        </w:rPr>
      </w:pPr>
      <w:r>
        <w:rPr>
          <w:rFonts w:hint="eastAsia" w:ascii="仿宋" w:hAnsi="仿宋" w:eastAsia="仿宋" w:cs="仿宋"/>
          <w:sz w:val="24"/>
          <w:szCs w:val="24"/>
          <w:shd w:val="clear" w:color="auto" w:fill="FFFFFF"/>
          <w:lang w:val="en-US" w:eastAsia="zh-CN"/>
        </w:rPr>
        <w:t>10.2、</w:t>
      </w:r>
      <w:r>
        <w:rPr>
          <w:rFonts w:hint="eastAsia" w:ascii="仿宋" w:hAnsi="仿宋" w:eastAsia="仿宋" w:cs="仿宋"/>
          <w:sz w:val="24"/>
          <w:szCs w:val="24"/>
          <w:shd w:val="clear" w:color="auto" w:fill="FFFFFF"/>
        </w:rPr>
        <w:t>整体采用ABS高级工程塑料注塑成型，表面易清洗、擦</w:t>
      </w:r>
      <w:r>
        <w:rPr>
          <w:rFonts w:hint="eastAsia" w:ascii="仿宋" w:hAnsi="仿宋" w:eastAsia="仿宋" w:cs="仿宋"/>
          <w:color w:val="000000"/>
          <w:sz w:val="24"/>
          <w:szCs w:val="24"/>
          <w:shd w:val="clear" w:color="auto" w:fill="FFFFFF"/>
        </w:rPr>
        <w:t>拭，美观大方，抗冲击性、耐热性、耐低温性、耐化学药品性及电气性能优良。</w:t>
      </w:r>
    </w:p>
    <w:p>
      <w:pPr>
        <w:numPr>
          <w:ilvl w:val="0"/>
          <w:numId w:val="0"/>
        </w:numPr>
        <w:spacing w:line="360" w:lineRule="auto"/>
        <w:rPr>
          <w:rFonts w:hint="eastAsia" w:ascii="仿宋" w:hAnsi="仿宋" w:eastAsia="仿宋" w:cs="仿宋"/>
          <w:color w:val="000000"/>
          <w:sz w:val="24"/>
          <w:szCs w:val="24"/>
          <w:shd w:val="clear" w:color="auto" w:fill="FFFFFF"/>
          <w:lang w:eastAsia="zh-CN"/>
        </w:rPr>
      </w:pPr>
      <w:r>
        <w:rPr>
          <w:rFonts w:hint="eastAsia" w:ascii="仿宋" w:hAnsi="仿宋" w:eastAsia="仿宋" w:cs="仿宋"/>
          <w:color w:val="000000"/>
          <w:sz w:val="24"/>
          <w:szCs w:val="24"/>
          <w:shd w:val="clear" w:color="auto" w:fill="FFFFFF"/>
          <w:lang w:val="en-US" w:eastAsia="zh-CN"/>
        </w:rPr>
        <w:t>10.3</w:t>
      </w:r>
      <w:r>
        <w:rPr>
          <w:rFonts w:hint="eastAsia" w:ascii="仿宋" w:hAnsi="仿宋" w:eastAsia="仿宋" w:cs="仿宋"/>
          <w:color w:val="000000"/>
          <w:sz w:val="24"/>
          <w:szCs w:val="24"/>
          <w:shd w:val="clear" w:color="auto" w:fill="FFFFFF"/>
        </w:rPr>
        <w:t>、整体为三层，第一层为餐桌板，第二层为抽屉，抽拉灵活，无噪音，下部是大容积储物柜，内置隔板，方便使用。</w:t>
      </w:r>
    </w:p>
    <w:p>
      <w:pPr>
        <w:numPr>
          <w:ilvl w:val="0"/>
          <w:numId w:val="0"/>
        </w:numPr>
        <w:spacing w:line="360" w:lineRule="auto"/>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lang w:val="en-US" w:eastAsia="zh-CN"/>
        </w:rPr>
        <w:t>10.4</w:t>
      </w:r>
      <w:r>
        <w:rPr>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lang w:val="en-US" w:eastAsia="zh-CN"/>
        </w:rPr>
        <w:t>床头柜具备</w:t>
      </w:r>
      <w:r>
        <w:rPr>
          <w:rFonts w:hint="eastAsia" w:ascii="仿宋" w:hAnsi="仿宋" w:eastAsia="仿宋" w:cs="仿宋"/>
          <w:color w:val="000000"/>
          <w:sz w:val="24"/>
          <w:szCs w:val="24"/>
          <w:shd w:val="clear" w:color="auto" w:fill="FFFFFF"/>
        </w:rPr>
        <w:t>：餐桌</w:t>
      </w:r>
      <w:r>
        <w:rPr>
          <w:rFonts w:hint="eastAsia" w:ascii="仿宋" w:hAnsi="仿宋" w:eastAsia="仿宋" w:cs="仿宋"/>
          <w:color w:val="000000"/>
          <w:sz w:val="24"/>
          <w:szCs w:val="24"/>
          <w:shd w:val="clear" w:color="auto" w:fill="FFFFFF"/>
          <w:lang w:val="en-US" w:eastAsia="zh-CN"/>
        </w:rPr>
        <w:t>板</w:t>
      </w:r>
      <w:r>
        <w:rPr>
          <w:rFonts w:hint="eastAsia" w:ascii="仿宋" w:hAnsi="仿宋" w:eastAsia="仿宋" w:cs="仿宋"/>
          <w:color w:val="000000"/>
          <w:sz w:val="24"/>
          <w:szCs w:val="24"/>
          <w:shd w:val="clear" w:color="auto" w:fill="FFFFFF"/>
        </w:rPr>
        <w:t>、抽屉、单拉门扇，两侧毛巾架及挂勾。 </w:t>
      </w:r>
    </w:p>
    <w:p>
      <w:pPr>
        <w:numPr>
          <w:ilvl w:val="0"/>
          <w:numId w:val="0"/>
        </w:numPr>
        <w:spacing w:line="360" w:lineRule="auto"/>
        <w:rPr>
          <w:rFonts w:hint="eastAsia" w:ascii="仿宋" w:hAnsi="仿宋" w:eastAsia="仿宋" w:cs="仿宋"/>
          <w:color w:val="000000"/>
          <w:sz w:val="24"/>
          <w:szCs w:val="24"/>
          <w:shd w:val="clear" w:color="auto" w:fill="FFFFFF"/>
          <w:lang w:val="en-US" w:eastAsia="zh-CN"/>
        </w:rPr>
      </w:pPr>
      <w:r>
        <w:rPr>
          <w:rFonts w:hint="eastAsia" w:ascii="仿宋" w:hAnsi="仿宋" w:eastAsia="仿宋" w:cs="仿宋"/>
          <w:color w:val="000000"/>
          <w:sz w:val="24"/>
          <w:szCs w:val="24"/>
          <w:shd w:val="clear" w:color="auto" w:fill="FFFFFF"/>
          <w:lang w:val="en-US" w:eastAsia="zh-CN"/>
        </w:rPr>
        <w:t>10.5、颜色为粉色，配置到妇产科使用。</w:t>
      </w:r>
    </w:p>
    <w:p>
      <w:pPr>
        <w:numPr>
          <w:ilvl w:val="0"/>
          <w:numId w:val="0"/>
        </w:numPr>
        <w:spacing w:line="360" w:lineRule="auto"/>
        <w:rPr>
          <w:rFonts w:hint="default" w:ascii="Times New Roman" w:hAnsi="Times New Roman" w:cs="Times New Roman"/>
          <w:b w:val="0"/>
          <w:kern w:val="0"/>
          <w:sz w:val="28"/>
          <w:lang w:val="en-US"/>
        </w:rPr>
      </w:pPr>
      <w:r>
        <w:rPr>
          <w:rFonts w:hint="eastAsia" w:ascii="仿宋" w:hAnsi="仿宋" w:eastAsia="仿宋" w:cs="仿宋"/>
          <w:color w:val="000000"/>
          <w:sz w:val="24"/>
          <w:szCs w:val="24"/>
          <w:shd w:val="clear" w:color="auto" w:fill="FFFFFF"/>
          <w:lang w:val="en-US" w:eastAsia="zh-CN"/>
        </w:rPr>
        <w:t>11、其他配置：每个床配置配套的床垫、输液架、餐桌板、床头卡</w:t>
      </w:r>
      <w:r>
        <w:rPr>
          <w:rFonts w:hint="eastAsia" w:ascii="仿宋" w:hAnsi="仿宋" w:cs="仿宋"/>
          <w:color w:val="000000"/>
          <w:sz w:val="24"/>
          <w:szCs w:val="24"/>
          <w:shd w:val="clear" w:color="auto" w:fill="FFFFFF"/>
          <w:lang w:val="en-US" w:eastAsia="zh-CN"/>
        </w:rPr>
        <w:t>。</w:t>
      </w:r>
    </w:p>
    <w:p>
      <w:pPr>
        <w:spacing w:beforeLines="50" w:afterLines="50"/>
        <w:jc w:val="center"/>
        <w:rPr>
          <w:rFonts w:cs="方正小标宋简体" w:asciiTheme="minorEastAsia" w:hAnsiTheme="minorEastAsia" w:eastAsiaTheme="minorEastAsia"/>
          <w:color w:val="000000"/>
          <w:spacing w:val="20"/>
          <w:sz w:val="36"/>
          <w:szCs w:val="36"/>
        </w:rPr>
      </w:pPr>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9"/>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134" w:bottom="1361" w:left="1134"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3" w:name="_Toc406671150"/>
      <w:bookmarkStart w:id="4" w:name="_Toc406670779"/>
      <w:r>
        <w:rPr>
          <w:rFonts w:hint="eastAsia" w:ascii="黑体" w:hAnsi="黑体" w:eastAsia="黑体" w:cs="仿宋_GB2312"/>
          <w:color w:val="000000"/>
          <w:sz w:val="24"/>
        </w:rPr>
        <w:t>一、报价文件</w:t>
      </w:r>
      <w:bookmarkEnd w:id="3"/>
      <w:bookmarkEnd w:id="4"/>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5" w:name="_Toc406671151"/>
      <w:bookmarkStart w:id="6" w:name="_Toc406670780"/>
      <w:r>
        <w:rPr>
          <w:rFonts w:hint="eastAsia" w:ascii="黑体" w:hAnsi="黑体" w:eastAsia="黑体" w:cs="仿宋_GB2312"/>
          <w:color w:val="000000"/>
          <w:sz w:val="24"/>
        </w:rPr>
        <w:t>二、资格文件</w:t>
      </w:r>
      <w:bookmarkEnd w:id="5"/>
      <w:bookmarkEnd w:id="6"/>
    </w:p>
    <w:p>
      <w:pPr>
        <w:ind w:firstLine="424" w:firstLineChars="202"/>
        <w:contextualSpacing/>
        <w:jc w:val="left"/>
        <w:rPr>
          <w:rFonts w:ascii="仿宋_GB2312" w:eastAsia="仿宋_GB2312"/>
          <w:color w:val="000000"/>
        </w:rPr>
      </w:pPr>
      <w:bookmarkStart w:id="7" w:name="_Toc406671719"/>
      <w:bookmarkStart w:id="8" w:name="_Toc406670781"/>
      <w:bookmarkStart w:id="9" w:name="_Toc406671152"/>
      <w:r>
        <w:rPr>
          <w:rFonts w:hint="eastAsia" w:ascii="仿宋_GB2312" w:eastAsia="仿宋_GB2312"/>
          <w:color w:val="000000"/>
        </w:rPr>
        <w:t>（一）一般资格</w:t>
      </w:r>
      <w:bookmarkEnd w:id="7"/>
      <w:bookmarkEnd w:id="8"/>
      <w:bookmarkEnd w:id="9"/>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10" w:name="_Toc406670782"/>
      <w:bookmarkStart w:id="11" w:name="_Toc406671153"/>
      <w:r>
        <w:rPr>
          <w:rFonts w:hint="eastAsia" w:ascii="黑体" w:hAnsi="黑体" w:eastAsia="黑体" w:cs="仿宋_GB2312"/>
          <w:color w:val="000000"/>
          <w:sz w:val="24"/>
        </w:rPr>
        <w:t>三、技术文件</w:t>
      </w:r>
      <w:bookmarkEnd w:id="10"/>
      <w:bookmarkEnd w:id="11"/>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9"/>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0"/>
              <w:jc w:val="left"/>
              <w:rPr>
                <w:rFonts w:ascii="仿宋_GB2312" w:hAnsi="宋体" w:eastAsia="仿宋_GB2312"/>
                <w:color w:val="000000"/>
                <w:szCs w:val="24"/>
              </w:rPr>
            </w:pPr>
          </w:p>
        </w:tc>
        <w:tc>
          <w:tcPr>
            <w:tcW w:w="500" w:type="pct"/>
            <w:vAlign w:val="center"/>
          </w:tcPr>
          <w:p>
            <w:pPr>
              <w:pStyle w:val="36"/>
              <w:spacing w:line="440" w:lineRule="exact"/>
              <w:ind w:firstLine="0"/>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6"/>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6"/>
              <w:spacing w:line="440" w:lineRule="exact"/>
              <w:ind w:firstLine="574" w:firstLineChars="205"/>
              <w:rPr>
                <w:rFonts w:ascii="仿宋_GB2312" w:hAnsi="宋体" w:eastAsia="仿宋_GB2312"/>
                <w:color w:val="000000"/>
                <w:szCs w:val="24"/>
              </w:rPr>
            </w:pPr>
          </w:p>
        </w:tc>
        <w:tc>
          <w:tcPr>
            <w:tcW w:w="1596" w:type="pct"/>
            <w:vAlign w:val="center"/>
          </w:tcPr>
          <w:p>
            <w:pPr>
              <w:pStyle w:val="36"/>
              <w:spacing w:line="440" w:lineRule="exact"/>
              <w:ind w:firstLine="574" w:firstLineChars="205"/>
              <w:jc w:val="left"/>
              <w:rPr>
                <w:rFonts w:ascii="仿宋_GB2312" w:hAnsi="宋体" w:eastAsia="仿宋_GB2312"/>
                <w:color w:val="000000"/>
                <w:szCs w:val="24"/>
              </w:rPr>
            </w:pPr>
          </w:p>
        </w:tc>
        <w:tc>
          <w:tcPr>
            <w:tcW w:w="500" w:type="pct"/>
            <w:vAlign w:val="center"/>
          </w:tcPr>
          <w:p>
            <w:pPr>
              <w:pStyle w:val="36"/>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6"/>
              <w:spacing w:line="440" w:lineRule="exact"/>
              <w:ind w:firstLine="574" w:firstLineChars="205"/>
              <w:rPr>
                <w:rFonts w:ascii="仿宋_GB2312" w:hAnsi="宋体" w:eastAsia="仿宋_GB2312"/>
                <w:color w:val="000000"/>
                <w:szCs w:val="24"/>
              </w:rPr>
            </w:pPr>
          </w:p>
        </w:tc>
        <w:tc>
          <w:tcPr>
            <w:tcW w:w="455" w:type="pct"/>
            <w:vAlign w:val="center"/>
          </w:tcPr>
          <w:p>
            <w:pPr>
              <w:pStyle w:val="36"/>
              <w:spacing w:line="440" w:lineRule="exact"/>
              <w:ind w:firstLine="574" w:firstLineChars="205"/>
              <w:rPr>
                <w:rFonts w:ascii="仿宋_GB2312" w:hAnsi="宋体" w:eastAsia="仿宋_GB2312"/>
                <w:color w:val="000000"/>
                <w:szCs w:val="24"/>
              </w:rPr>
            </w:pPr>
          </w:p>
        </w:tc>
        <w:tc>
          <w:tcPr>
            <w:tcW w:w="1186"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6"/>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6"/>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6"/>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9"/>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6"/>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6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6"/>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6"/>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6"/>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6"/>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6"/>
              <w:spacing w:line="440" w:lineRule="exact"/>
              <w:ind w:firstLine="574" w:firstLineChars="205"/>
              <w:rPr>
                <w:rFonts w:ascii="仿宋_GB2312" w:hAnsi="宋体" w:eastAsia="仿宋_GB2312"/>
                <w:color w:val="000000"/>
                <w:szCs w:val="24"/>
              </w:rPr>
            </w:pPr>
          </w:p>
        </w:tc>
        <w:tc>
          <w:tcPr>
            <w:tcW w:w="268" w:type="pct"/>
            <w:vAlign w:val="center"/>
          </w:tcPr>
          <w:p>
            <w:pPr>
              <w:pStyle w:val="36"/>
              <w:spacing w:line="440" w:lineRule="exact"/>
              <w:ind w:left="62" w:hanging="61" w:hangingChars="22"/>
              <w:rPr>
                <w:rFonts w:ascii="仿宋_GB2312" w:hAnsi="宋体" w:eastAsia="仿宋_GB2312"/>
                <w:color w:val="000000"/>
                <w:szCs w:val="24"/>
              </w:rPr>
            </w:pPr>
          </w:p>
        </w:tc>
        <w:tc>
          <w:tcPr>
            <w:tcW w:w="483" w:type="pct"/>
            <w:vAlign w:val="center"/>
          </w:tcPr>
          <w:p>
            <w:pPr>
              <w:pStyle w:val="36"/>
              <w:spacing w:line="440" w:lineRule="exact"/>
              <w:ind w:firstLine="574" w:firstLineChars="205"/>
              <w:rPr>
                <w:rFonts w:ascii="仿宋_GB2312" w:hAnsi="宋体" w:eastAsia="仿宋_GB2312"/>
                <w:color w:val="000000"/>
                <w:szCs w:val="24"/>
              </w:rPr>
            </w:pPr>
          </w:p>
        </w:tc>
        <w:tc>
          <w:tcPr>
            <w:tcW w:w="375" w:type="pct"/>
            <w:vAlign w:val="center"/>
          </w:tcPr>
          <w:p>
            <w:pPr>
              <w:pStyle w:val="36"/>
              <w:spacing w:line="440" w:lineRule="exact"/>
              <w:ind w:firstLine="574" w:firstLineChars="205"/>
              <w:rPr>
                <w:rFonts w:ascii="仿宋_GB2312" w:hAnsi="宋体" w:eastAsia="仿宋_GB2312"/>
                <w:color w:val="000000"/>
                <w:szCs w:val="24"/>
              </w:rPr>
            </w:pPr>
          </w:p>
        </w:tc>
        <w:tc>
          <w:tcPr>
            <w:tcW w:w="475" w:type="pct"/>
            <w:vAlign w:val="center"/>
          </w:tcPr>
          <w:p>
            <w:pPr>
              <w:pStyle w:val="36"/>
              <w:spacing w:line="440" w:lineRule="exact"/>
              <w:ind w:firstLine="574" w:firstLineChars="205"/>
              <w:rPr>
                <w:rFonts w:ascii="仿宋_GB2312" w:hAnsi="宋体" w:eastAsia="仿宋_GB2312"/>
                <w:color w:val="000000"/>
                <w:szCs w:val="24"/>
              </w:rPr>
            </w:pPr>
          </w:p>
        </w:tc>
        <w:tc>
          <w:tcPr>
            <w:tcW w:w="267" w:type="pct"/>
            <w:vAlign w:val="center"/>
          </w:tcPr>
          <w:p>
            <w:pPr>
              <w:pStyle w:val="36"/>
              <w:spacing w:line="440" w:lineRule="exact"/>
              <w:ind w:firstLine="574" w:firstLineChars="205"/>
              <w:rPr>
                <w:rFonts w:ascii="仿宋_GB2312" w:hAnsi="宋体" w:eastAsia="仿宋_GB2312"/>
                <w:color w:val="000000"/>
                <w:szCs w:val="24"/>
              </w:rPr>
            </w:pPr>
          </w:p>
        </w:tc>
        <w:tc>
          <w:tcPr>
            <w:tcW w:w="251" w:type="pct"/>
            <w:vAlign w:val="center"/>
          </w:tcPr>
          <w:p>
            <w:pPr>
              <w:pStyle w:val="36"/>
              <w:spacing w:line="440" w:lineRule="exact"/>
              <w:ind w:firstLine="574" w:firstLineChars="205"/>
              <w:rPr>
                <w:rFonts w:ascii="仿宋_GB2312" w:hAnsi="宋体" w:eastAsia="仿宋_GB2312"/>
                <w:color w:val="000000"/>
                <w:szCs w:val="24"/>
              </w:rPr>
            </w:pPr>
          </w:p>
        </w:tc>
        <w:tc>
          <w:tcPr>
            <w:tcW w:w="29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27" w:type="pct"/>
            <w:vAlign w:val="center"/>
          </w:tcPr>
          <w:p>
            <w:pPr>
              <w:pStyle w:val="36"/>
              <w:spacing w:line="440" w:lineRule="exact"/>
              <w:ind w:firstLine="574" w:firstLineChars="205"/>
              <w:rPr>
                <w:rFonts w:ascii="仿宋_GB2312" w:hAnsi="宋体" w:eastAsia="仿宋_GB2312"/>
                <w:color w:val="000000"/>
                <w:szCs w:val="24"/>
              </w:rPr>
            </w:pPr>
          </w:p>
        </w:tc>
        <w:tc>
          <w:tcPr>
            <w:tcW w:w="389" w:type="pct"/>
            <w:vAlign w:val="center"/>
          </w:tcPr>
          <w:p>
            <w:pPr>
              <w:pStyle w:val="36"/>
              <w:spacing w:line="440" w:lineRule="exact"/>
              <w:ind w:firstLine="574" w:firstLineChars="205"/>
              <w:rPr>
                <w:rFonts w:ascii="仿宋_GB2312" w:hAnsi="宋体" w:eastAsia="仿宋_GB2312"/>
                <w:color w:val="000000"/>
                <w:szCs w:val="24"/>
              </w:rPr>
            </w:pPr>
          </w:p>
        </w:tc>
        <w:tc>
          <w:tcPr>
            <w:tcW w:w="226" w:type="pct"/>
            <w:vAlign w:val="center"/>
          </w:tcPr>
          <w:p>
            <w:pPr>
              <w:pStyle w:val="36"/>
              <w:spacing w:line="440" w:lineRule="exact"/>
              <w:ind w:firstLine="574" w:firstLineChars="205"/>
              <w:rPr>
                <w:rFonts w:ascii="仿宋_GB2312" w:hAnsi="宋体" w:eastAsia="仿宋_GB2312"/>
                <w:color w:val="000000"/>
                <w:szCs w:val="24"/>
              </w:rPr>
            </w:pPr>
          </w:p>
        </w:tc>
        <w:tc>
          <w:tcPr>
            <w:tcW w:w="222" w:type="pct"/>
            <w:vAlign w:val="center"/>
          </w:tcPr>
          <w:p>
            <w:pPr>
              <w:pStyle w:val="36"/>
              <w:spacing w:line="440" w:lineRule="exact"/>
              <w:ind w:firstLine="574" w:firstLineChars="205"/>
              <w:rPr>
                <w:rFonts w:ascii="仿宋_GB2312" w:hAnsi="宋体" w:eastAsia="仿宋_GB2312"/>
                <w:color w:val="000000"/>
                <w:szCs w:val="24"/>
              </w:rPr>
            </w:pPr>
          </w:p>
        </w:tc>
        <w:tc>
          <w:tcPr>
            <w:tcW w:w="215" w:type="pct"/>
            <w:vAlign w:val="center"/>
          </w:tcPr>
          <w:p>
            <w:pPr>
              <w:pStyle w:val="36"/>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6"/>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6"/>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6"/>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6"/>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6"/>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6"/>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9"/>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6"/>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6"/>
        <w:spacing w:beforeLines="100" w:afterLines="50" w:line="360" w:lineRule="auto"/>
        <w:ind w:firstLine="574" w:firstLineChars="205"/>
        <w:rPr>
          <w:rFonts w:ascii="仿宋_GB2312" w:hAnsi="宋体" w:eastAsia="仿宋_GB2312"/>
          <w:color w:val="000000"/>
          <w:szCs w:val="24"/>
        </w:rPr>
      </w:pP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6"/>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2" w:name="_Toc406670783"/>
      <w:bookmarkStart w:id="13" w:name="_Toc406671154"/>
      <w:r>
        <w:rPr>
          <w:rFonts w:hint="eastAsia" w:ascii="黑体" w:hAnsi="黑体" w:eastAsia="黑体" w:cs="仿宋_GB2312"/>
          <w:color w:val="000000"/>
          <w:sz w:val="24"/>
        </w:rPr>
        <w:t>三、技术文件</w:t>
      </w:r>
      <w:bookmarkEnd w:id="12"/>
      <w:bookmarkEnd w:id="13"/>
    </w:p>
    <w:p>
      <w:pPr>
        <w:spacing w:beforeLines="100" w:afterLines="50"/>
        <w:ind w:firstLine="480" w:firstLineChars="200"/>
        <w:rPr>
          <w:rFonts w:ascii="仿宋_GB2312" w:hAnsi="宋体" w:eastAsia="仿宋_GB2312"/>
          <w:color w:val="000000"/>
          <w:kern w:val="0"/>
          <w:sz w:val="24"/>
        </w:rPr>
      </w:pPr>
      <w:bookmarkStart w:id="14" w:name="_Toc406671720"/>
      <w:bookmarkStart w:id="15" w:name="_Toc406670784"/>
      <w:bookmarkStart w:id="16" w:name="_Toc406671155"/>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4"/>
      <w:bookmarkEnd w:id="15"/>
      <w:bookmarkEnd w:id="16"/>
    </w:p>
    <w:p>
      <w:pPr>
        <w:pStyle w:val="46"/>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6"/>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9"/>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6"/>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7" w:name="_Toc406671156"/>
      <w:bookmarkStart w:id="18" w:name="_Toc406671721"/>
      <w:bookmarkStart w:id="19" w:name="_Toc406670785"/>
      <w:r>
        <w:rPr>
          <w:rFonts w:hint="eastAsia" w:ascii="仿宋_GB2312" w:hAnsi="宋体" w:eastAsia="仿宋_GB2312"/>
          <w:color w:val="000000"/>
          <w:kern w:val="0"/>
          <w:sz w:val="24"/>
        </w:rPr>
        <w:t>（二）技术偏离表</w:t>
      </w:r>
      <w:bookmarkEnd w:id="17"/>
      <w:bookmarkEnd w:id="18"/>
      <w:bookmarkEnd w:id="19"/>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9"/>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20" w:name="_Toc406671722"/>
      <w:bookmarkStart w:id="21" w:name="_Toc406670786"/>
      <w:bookmarkStart w:id="22" w:name="_Toc406671157"/>
      <w:r>
        <w:rPr>
          <w:rFonts w:hint="eastAsia" w:ascii="仿宋_GB2312" w:hAnsi="宋体" w:eastAsia="仿宋_GB2312"/>
          <w:color w:val="000000"/>
          <w:kern w:val="0"/>
          <w:sz w:val="24"/>
        </w:rPr>
        <w:t>（三）技术材料</w:t>
      </w:r>
      <w:bookmarkEnd w:id="20"/>
      <w:bookmarkEnd w:id="21"/>
      <w:bookmarkEnd w:id="22"/>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9"/>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6"/>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6"/>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3" w:name="_Toc406671158"/>
      <w:bookmarkStart w:id="24" w:name="_Toc406670787"/>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3"/>
      <w:bookmarkEnd w:id="24"/>
    </w:p>
    <w:p>
      <w:pPr>
        <w:spacing w:beforeLines="100" w:afterLines="50"/>
        <w:ind w:firstLine="480" w:firstLineChars="200"/>
        <w:rPr>
          <w:rFonts w:ascii="仿宋_GB2312" w:hAnsi="宋体" w:eastAsia="仿宋_GB2312"/>
          <w:color w:val="000000"/>
          <w:kern w:val="0"/>
          <w:sz w:val="24"/>
        </w:rPr>
      </w:pPr>
      <w:bookmarkStart w:id="25" w:name="_Toc406670788"/>
      <w:bookmarkStart w:id="26" w:name="_Toc406671723"/>
      <w:bookmarkStart w:id="27" w:name="_Toc406672415"/>
      <w:bookmarkStart w:id="28" w:name="_Toc406671159"/>
      <w:r>
        <w:rPr>
          <w:rFonts w:hint="eastAsia" w:ascii="仿宋_GB2312" w:hAnsi="宋体" w:eastAsia="仿宋_GB2312"/>
          <w:color w:val="000000"/>
          <w:kern w:val="0"/>
          <w:sz w:val="24"/>
        </w:rPr>
        <w:t>（一）商务响应明细</w:t>
      </w:r>
      <w:bookmarkEnd w:id="25"/>
      <w:bookmarkEnd w:id="26"/>
      <w:bookmarkEnd w:id="27"/>
      <w:bookmarkEnd w:id="28"/>
    </w:p>
    <w:p>
      <w:pPr>
        <w:spacing w:beforeLines="100" w:afterLines="50"/>
        <w:ind w:firstLine="480" w:firstLineChars="200"/>
        <w:rPr>
          <w:rFonts w:ascii="仿宋_GB2312" w:hAnsi="宋体" w:eastAsia="仿宋_GB2312"/>
          <w:color w:val="000000"/>
          <w:kern w:val="0"/>
          <w:sz w:val="24"/>
        </w:rPr>
      </w:pPr>
      <w:bookmarkStart w:id="29" w:name="_Toc406672416"/>
      <w:bookmarkStart w:id="30" w:name="_Toc406670789"/>
      <w:bookmarkStart w:id="31" w:name="_Toc406671724"/>
      <w:bookmarkStart w:id="32" w:name="_Toc406671160"/>
      <w:r>
        <w:rPr>
          <w:rFonts w:hint="eastAsia" w:ascii="仿宋_GB2312" w:hAnsi="宋体" w:eastAsia="仿宋_GB2312"/>
          <w:color w:val="000000"/>
          <w:kern w:val="0"/>
          <w:sz w:val="24"/>
        </w:rPr>
        <w:t>1.交货期</w:t>
      </w:r>
      <w:bookmarkEnd w:id="29"/>
      <w:bookmarkEnd w:id="30"/>
      <w:bookmarkEnd w:id="31"/>
      <w:bookmarkEnd w:id="32"/>
    </w:p>
    <w:p>
      <w:pPr>
        <w:spacing w:beforeLines="100" w:afterLines="50"/>
        <w:ind w:firstLine="480" w:firstLineChars="200"/>
        <w:rPr>
          <w:rFonts w:ascii="仿宋_GB2312" w:hAnsi="宋体" w:eastAsia="仿宋_GB2312"/>
          <w:color w:val="000000"/>
          <w:kern w:val="0"/>
          <w:sz w:val="24"/>
        </w:rPr>
      </w:pPr>
      <w:bookmarkStart w:id="33" w:name="_Toc406672417"/>
      <w:r>
        <w:rPr>
          <w:rFonts w:hint="eastAsia" w:ascii="仿宋_GB2312" w:hAnsi="宋体" w:eastAsia="仿宋_GB2312"/>
          <w:color w:val="000000"/>
          <w:kern w:val="0"/>
          <w:sz w:val="24"/>
        </w:rPr>
        <w:t>交货期……</w:t>
      </w:r>
      <w:bookmarkEnd w:id="33"/>
    </w:p>
    <w:p>
      <w:pPr>
        <w:spacing w:beforeLines="100" w:afterLines="50"/>
        <w:ind w:firstLine="480" w:firstLineChars="200"/>
        <w:rPr>
          <w:rFonts w:ascii="仿宋_GB2312" w:hAnsi="宋体" w:eastAsia="仿宋_GB2312"/>
          <w:color w:val="000000"/>
          <w:kern w:val="0"/>
          <w:sz w:val="24"/>
        </w:rPr>
      </w:pPr>
      <w:bookmarkStart w:id="34" w:name="_Toc406671725"/>
      <w:bookmarkStart w:id="35" w:name="_Toc406672418"/>
      <w:bookmarkStart w:id="36" w:name="_Toc406671161"/>
      <w:bookmarkStart w:id="37" w:name="_Toc406670790"/>
      <w:r>
        <w:rPr>
          <w:rFonts w:hint="eastAsia" w:ascii="仿宋_GB2312" w:hAnsi="宋体" w:eastAsia="仿宋_GB2312"/>
          <w:color w:val="000000"/>
          <w:kern w:val="0"/>
          <w:sz w:val="24"/>
        </w:rPr>
        <w:t>2.验收标准、规范</w:t>
      </w:r>
      <w:bookmarkEnd w:id="34"/>
      <w:bookmarkEnd w:id="35"/>
      <w:bookmarkEnd w:id="36"/>
      <w:bookmarkEnd w:id="37"/>
    </w:p>
    <w:p>
      <w:pPr>
        <w:spacing w:beforeLines="100" w:afterLines="50"/>
        <w:ind w:firstLine="480" w:firstLineChars="200"/>
        <w:rPr>
          <w:rFonts w:ascii="仿宋_GB2312" w:hAnsi="宋体" w:eastAsia="仿宋_GB2312"/>
          <w:color w:val="000000"/>
          <w:kern w:val="0"/>
          <w:sz w:val="24"/>
        </w:rPr>
      </w:pPr>
      <w:bookmarkStart w:id="38" w:name="_Toc406672419"/>
      <w:r>
        <w:rPr>
          <w:rFonts w:hint="eastAsia" w:ascii="仿宋_GB2312" w:hAnsi="宋体" w:eastAsia="仿宋_GB2312"/>
          <w:color w:val="000000"/>
          <w:kern w:val="0"/>
          <w:sz w:val="24"/>
        </w:rPr>
        <w:t>验收标准……</w:t>
      </w:r>
      <w:bookmarkEnd w:id="38"/>
    </w:p>
    <w:p>
      <w:pPr>
        <w:spacing w:beforeLines="100" w:afterLines="50"/>
        <w:ind w:firstLine="480" w:firstLineChars="200"/>
        <w:rPr>
          <w:rFonts w:ascii="仿宋_GB2312" w:hAnsi="宋体" w:eastAsia="仿宋_GB2312"/>
          <w:color w:val="000000"/>
          <w:kern w:val="0"/>
          <w:sz w:val="24"/>
        </w:rPr>
      </w:pPr>
      <w:bookmarkStart w:id="39" w:name="_Toc406672420"/>
      <w:bookmarkStart w:id="40" w:name="_Toc406671162"/>
      <w:bookmarkStart w:id="41" w:name="_Toc406670791"/>
      <w:bookmarkStart w:id="42" w:name="_Toc406671726"/>
      <w:r>
        <w:rPr>
          <w:rFonts w:hint="eastAsia" w:ascii="仿宋_GB2312" w:hAnsi="宋体" w:eastAsia="仿宋_GB2312"/>
          <w:color w:val="000000"/>
          <w:kern w:val="0"/>
          <w:sz w:val="24"/>
        </w:rPr>
        <w:t>3.售后服务</w:t>
      </w:r>
      <w:bookmarkEnd w:id="39"/>
      <w:bookmarkEnd w:id="40"/>
      <w:bookmarkEnd w:id="41"/>
      <w:bookmarkEnd w:id="42"/>
    </w:p>
    <w:p>
      <w:pPr>
        <w:spacing w:beforeLines="100" w:afterLines="50"/>
        <w:ind w:firstLine="480" w:firstLineChars="200"/>
        <w:rPr>
          <w:rFonts w:ascii="仿宋_GB2312" w:hAnsi="宋体" w:eastAsia="仿宋_GB2312"/>
          <w:color w:val="000000"/>
          <w:kern w:val="0"/>
          <w:sz w:val="24"/>
        </w:rPr>
      </w:pPr>
      <w:bookmarkStart w:id="43" w:name="_Toc406672421"/>
      <w:r>
        <w:rPr>
          <w:rFonts w:hint="eastAsia" w:ascii="仿宋_GB2312" w:hAnsi="宋体" w:eastAsia="仿宋_GB2312"/>
          <w:color w:val="000000"/>
          <w:kern w:val="0"/>
          <w:sz w:val="24"/>
        </w:rPr>
        <w:t>售后服务……</w:t>
      </w:r>
      <w:bookmarkEnd w:id="43"/>
    </w:p>
    <w:p>
      <w:pPr>
        <w:spacing w:beforeLines="100" w:afterLines="50"/>
        <w:ind w:firstLine="480" w:firstLineChars="200"/>
        <w:rPr>
          <w:rFonts w:ascii="仿宋_GB2312" w:hAnsi="宋体" w:eastAsia="仿宋_GB2312"/>
          <w:color w:val="000000"/>
          <w:kern w:val="0"/>
          <w:sz w:val="24"/>
        </w:rPr>
      </w:pPr>
      <w:bookmarkStart w:id="44" w:name="_Toc406671163"/>
      <w:bookmarkStart w:id="45" w:name="_Toc406672422"/>
      <w:bookmarkStart w:id="46" w:name="_Toc406670792"/>
      <w:bookmarkStart w:id="47" w:name="_Toc406671727"/>
      <w:r>
        <w:rPr>
          <w:rFonts w:hint="eastAsia" w:ascii="仿宋_GB2312" w:hAnsi="宋体" w:eastAsia="仿宋_GB2312"/>
          <w:color w:val="000000"/>
          <w:kern w:val="0"/>
          <w:sz w:val="24"/>
        </w:rPr>
        <w:t>4.质保期</w:t>
      </w:r>
      <w:bookmarkEnd w:id="44"/>
      <w:bookmarkEnd w:id="45"/>
      <w:bookmarkEnd w:id="46"/>
      <w:bookmarkEnd w:id="47"/>
    </w:p>
    <w:p>
      <w:pPr>
        <w:spacing w:beforeLines="100" w:afterLines="50"/>
        <w:ind w:firstLine="480" w:firstLineChars="200"/>
        <w:rPr>
          <w:rFonts w:ascii="仿宋_GB2312" w:hAnsi="宋体" w:eastAsia="仿宋_GB2312"/>
          <w:color w:val="000000"/>
          <w:kern w:val="0"/>
          <w:sz w:val="24"/>
        </w:rPr>
      </w:pPr>
      <w:bookmarkStart w:id="48" w:name="_Toc406672423"/>
      <w:r>
        <w:rPr>
          <w:rFonts w:hint="eastAsia" w:ascii="仿宋_GB2312" w:hAnsi="宋体" w:eastAsia="仿宋_GB2312"/>
          <w:color w:val="000000"/>
          <w:kern w:val="0"/>
          <w:sz w:val="24"/>
        </w:rPr>
        <w:t>质保期……</w:t>
      </w:r>
      <w:bookmarkEnd w:id="48"/>
    </w:p>
    <w:p>
      <w:pPr>
        <w:spacing w:beforeLines="100" w:afterLines="50"/>
        <w:ind w:firstLine="480" w:firstLineChars="200"/>
        <w:rPr>
          <w:rFonts w:ascii="仿宋_GB2312" w:hAnsi="宋体" w:eastAsia="仿宋_GB2312"/>
          <w:color w:val="000000"/>
          <w:kern w:val="0"/>
          <w:sz w:val="24"/>
        </w:rPr>
      </w:pPr>
      <w:bookmarkStart w:id="49" w:name="_Toc406672424"/>
      <w:bookmarkStart w:id="50" w:name="_Toc406671728"/>
      <w:bookmarkStart w:id="51" w:name="_Toc406671164"/>
      <w:bookmarkStart w:id="52" w:name="_Toc406670793"/>
      <w:r>
        <w:rPr>
          <w:rFonts w:hint="eastAsia" w:ascii="仿宋_GB2312" w:hAnsi="宋体" w:eastAsia="仿宋_GB2312"/>
          <w:color w:val="000000"/>
          <w:kern w:val="0"/>
          <w:sz w:val="24"/>
        </w:rPr>
        <w:t>5.付款条件</w:t>
      </w:r>
      <w:bookmarkEnd w:id="49"/>
      <w:bookmarkEnd w:id="50"/>
      <w:bookmarkEnd w:id="51"/>
      <w:bookmarkEnd w:id="52"/>
    </w:p>
    <w:p>
      <w:pPr>
        <w:spacing w:beforeLines="100" w:afterLines="50"/>
        <w:ind w:firstLine="480" w:firstLineChars="200"/>
        <w:rPr>
          <w:rFonts w:ascii="仿宋_GB2312" w:hAnsi="宋体" w:eastAsia="仿宋_GB2312"/>
          <w:color w:val="000000"/>
          <w:kern w:val="0"/>
          <w:sz w:val="24"/>
        </w:rPr>
      </w:pPr>
      <w:bookmarkStart w:id="53" w:name="_Toc406672425"/>
      <w:r>
        <w:rPr>
          <w:rFonts w:hint="eastAsia" w:ascii="仿宋_GB2312" w:hAnsi="宋体" w:eastAsia="仿宋_GB2312"/>
          <w:color w:val="000000"/>
          <w:kern w:val="0"/>
          <w:sz w:val="24"/>
        </w:rPr>
        <w:t>付款……</w:t>
      </w:r>
      <w:bookmarkEnd w:id="53"/>
    </w:p>
    <w:p>
      <w:pPr>
        <w:spacing w:beforeLines="100" w:afterLines="50"/>
        <w:ind w:firstLine="480" w:firstLineChars="200"/>
        <w:rPr>
          <w:rFonts w:ascii="仿宋_GB2312" w:hAnsi="宋体" w:eastAsia="仿宋_GB2312"/>
          <w:color w:val="000000"/>
          <w:kern w:val="0"/>
          <w:sz w:val="24"/>
        </w:rPr>
      </w:pPr>
      <w:bookmarkStart w:id="54" w:name="_Toc406672426"/>
      <w:bookmarkStart w:id="55" w:name="_Toc406670794"/>
      <w:bookmarkStart w:id="56" w:name="_Toc406671165"/>
      <w:bookmarkStart w:id="57" w:name="_Toc406671729"/>
      <w:r>
        <w:rPr>
          <w:rFonts w:hint="eastAsia" w:ascii="仿宋_GB2312" w:hAnsi="宋体" w:eastAsia="仿宋_GB2312"/>
          <w:color w:val="000000"/>
          <w:kern w:val="0"/>
          <w:sz w:val="24"/>
        </w:rPr>
        <w:t>6.其他要求</w:t>
      </w:r>
      <w:bookmarkEnd w:id="54"/>
      <w:bookmarkEnd w:id="55"/>
      <w:bookmarkEnd w:id="56"/>
      <w:bookmarkEnd w:id="57"/>
    </w:p>
    <w:p>
      <w:pPr>
        <w:spacing w:beforeLines="100" w:afterLines="50"/>
        <w:ind w:firstLine="480" w:firstLineChars="200"/>
        <w:rPr>
          <w:rFonts w:ascii="仿宋_GB2312" w:eastAsia="仿宋_GB2312"/>
          <w:b/>
          <w:color w:val="000000"/>
          <w:sz w:val="24"/>
        </w:rPr>
      </w:pPr>
      <w:bookmarkStart w:id="58" w:name="_Toc406672427"/>
      <w:r>
        <w:rPr>
          <w:rFonts w:hint="eastAsia" w:ascii="仿宋_GB2312" w:hAnsi="宋体" w:eastAsia="仿宋_GB2312"/>
          <w:color w:val="000000"/>
          <w:kern w:val="0"/>
          <w:sz w:val="24"/>
        </w:rPr>
        <w:t>其他要求……</w:t>
      </w:r>
      <w:bookmarkEnd w:id="58"/>
    </w:p>
    <w:p>
      <w:pPr>
        <w:spacing w:beforeLines="100" w:afterLines="50"/>
        <w:ind w:firstLine="480" w:firstLineChars="200"/>
        <w:rPr>
          <w:rFonts w:ascii="仿宋_GB2312" w:hAnsi="宋体" w:eastAsia="仿宋_GB2312"/>
          <w:color w:val="000000"/>
          <w:kern w:val="0"/>
          <w:sz w:val="24"/>
        </w:rPr>
      </w:pPr>
      <w:bookmarkStart w:id="59" w:name="_Toc406671730"/>
      <w:bookmarkStart w:id="60" w:name="_Toc406672428"/>
      <w:bookmarkStart w:id="61" w:name="_Toc406671166"/>
      <w:bookmarkStart w:id="62" w:name="_Toc406670795"/>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9"/>
      <w:bookmarkEnd w:id="60"/>
      <w:bookmarkEnd w:id="61"/>
      <w:bookmarkEnd w:id="62"/>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9"/>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3" w:name="_Toc406671731"/>
      <w:bookmarkStart w:id="64" w:name="_Toc406670796"/>
      <w:bookmarkStart w:id="65" w:name="_Toc406671167"/>
      <w:bookmarkStart w:id="66" w:name="_Toc406672429"/>
      <w:r>
        <w:rPr>
          <w:rFonts w:hint="eastAsia" w:ascii="仿宋_GB2312" w:hAnsi="宋体" w:eastAsia="仿宋_GB2312"/>
          <w:color w:val="000000"/>
          <w:kern w:val="0"/>
          <w:sz w:val="24"/>
        </w:rPr>
        <w:t>（三）商务材料</w:t>
      </w:r>
      <w:bookmarkEnd w:id="63"/>
      <w:bookmarkEnd w:id="64"/>
      <w:bookmarkEnd w:id="65"/>
      <w:bookmarkEnd w:id="66"/>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6"/>
        <w:spacing w:line="440" w:lineRule="exact"/>
        <w:ind w:firstLine="0"/>
        <w:contextualSpacing/>
        <w:jc w:val="center"/>
        <w:rPr>
          <w:rFonts w:ascii="黑体" w:hAnsi="黑体" w:eastAsia="黑体"/>
          <w:color w:val="000000"/>
          <w:sz w:val="36"/>
          <w:szCs w:val="36"/>
        </w:rPr>
      </w:pPr>
    </w:p>
    <w:p>
      <w:pPr>
        <w:pStyle w:val="36"/>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6"/>
        <w:spacing w:beforeLines="100" w:afterLines="50" w:line="440" w:lineRule="exact"/>
        <w:ind w:firstLine="0"/>
        <w:contextualSpacing/>
        <w:rPr>
          <w:rFonts w:ascii="仿宋_GB2312" w:hAnsi="宋体" w:eastAsia="仿宋_GB2312"/>
          <w:color w:val="000000"/>
          <w:szCs w:val="24"/>
        </w:rPr>
      </w:pPr>
    </w:p>
    <w:p>
      <w:pPr>
        <w:pStyle w:val="36"/>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6"/>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6"/>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6"/>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6"/>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6"/>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9"/>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6"/>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9"/>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6"/>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9"/>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6"/>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6"/>
        <w:spacing w:line="360" w:lineRule="exact"/>
        <w:ind w:firstLine="0"/>
        <w:contextualSpacing/>
        <w:jc w:val="center"/>
        <w:rPr>
          <w:rFonts w:ascii="黑体" w:hAnsi="黑体" w:eastAsia="黑体"/>
          <w:color w:val="000000"/>
          <w:sz w:val="36"/>
          <w:szCs w:val="36"/>
        </w:rPr>
      </w:pPr>
    </w:p>
    <w:p>
      <w:pPr>
        <w:pStyle w:val="36"/>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9"/>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7" w:name="_Toc406671168"/>
      <w:bookmarkStart w:id="68" w:name="_Toc406671732"/>
      <w:bookmarkStart w:id="69" w:name="_Toc406670797"/>
      <w:r>
        <w:rPr>
          <w:rFonts w:hint="eastAsia" w:ascii="仿宋_GB2312" w:hAnsi="宋体" w:eastAsia="仿宋_GB2312" w:cs="宋体"/>
          <w:color w:val="000000"/>
          <w:kern w:val="0"/>
          <w:sz w:val="24"/>
        </w:rPr>
        <w:t xml:space="preserve">5. </w:t>
      </w:r>
      <w:bookmarkEnd w:id="67"/>
      <w:bookmarkEnd w:id="68"/>
      <w:bookmarkEnd w:id="69"/>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0"/>
        <w:contextualSpacing/>
        <w:jc w:val="left"/>
        <w:rPr>
          <w:rFonts w:ascii="仿宋_GB2312" w:hAnsi="宋体" w:eastAsia="仿宋_GB2312"/>
          <w:b/>
          <w:color w:val="000000"/>
          <w:szCs w:val="24"/>
        </w:rPr>
      </w:pPr>
    </w:p>
    <w:p>
      <w:pPr>
        <w:pStyle w:val="36"/>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6"/>
        <w:spacing w:line="360" w:lineRule="auto"/>
        <w:ind w:firstLine="0"/>
        <w:jc w:val="center"/>
        <w:rPr>
          <w:rFonts w:ascii="黑体" w:hAnsi="黑体" w:eastAsia="黑体"/>
          <w:color w:val="000000"/>
          <w:sz w:val="36"/>
          <w:szCs w:val="36"/>
        </w:rPr>
      </w:pPr>
    </w:p>
    <w:p>
      <w:pPr>
        <w:pStyle w:val="36"/>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6"/>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6"/>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6"/>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8"/>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7"/>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6"/>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7"/>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9"/>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4"/>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1"/>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2"/>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5"/>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2">
    <w:nsid w:val="7D153D10"/>
    <w:multiLevelType w:val="singleLevel"/>
    <w:tmpl w:val="7D153D10"/>
    <w:lvl w:ilvl="0" w:tentative="0">
      <w:start w:val="5"/>
      <w:numFmt w:val="chineseCounting"/>
      <w:suff w:val="nothing"/>
      <w:lvlText w:val="%1、"/>
      <w:lvlJc w:val="left"/>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 w:numId="1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TJmMjhjYWQ4YmYxOTkwZjZiZTVlMjM5ODU5ZTRkZGIifQ=="/>
  </w:docVars>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4E44E1"/>
    <w:rsid w:val="029A52ED"/>
    <w:rsid w:val="02AC21EF"/>
    <w:rsid w:val="033B72EE"/>
    <w:rsid w:val="040463D0"/>
    <w:rsid w:val="05DF1445"/>
    <w:rsid w:val="083F38FD"/>
    <w:rsid w:val="0A054644"/>
    <w:rsid w:val="0A597A47"/>
    <w:rsid w:val="0AAB59E7"/>
    <w:rsid w:val="0BDA789D"/>
    <w:rsid w:val="0CBD4112"/>
    <w:rsid w:val="0E852038"/>
    <w:rsid w:val="104232B1"/>
    <w:rsid w:val="10AC13A7"/>
    <w:rsid w:val="18504965"/>
    <w:rsid w:val="194F543C"/>
    <w:rsid w:val="19E93B68"/>
    <w:rsid w:val="1BD463F1"/>
    <w:rsid w:val="1EE92F8D"/>
    <w:rsid w:val="208A3781"/>
    <w:rsid w:val="232735BE"/>
    <w:rsid w:val="24443260"/>
    <w:rsid w:val="263B33B3"/>
    <w:rsid w:val="281A6653"/>
    <w:rsid w:val="29C477D9"/>
    <w:rsid w:val="2CB11D0B"/>
    <w:rsid w:val="2D4E5053"/>
    <w:rsid w:val="32BF5359"/>
    <w:rsid w:val="338B30F4"/>
    <w:rsid w:val="33CA37AC"/>
    <w:rsid w:val="34BF7E98"/>
    <w:rsid w:val="357F5CC6"/>
    <w:rsid w:val="365F780B"/>
    <w:rsid w:val="37BB657C"/>
    <w:rsid w:val="3BDB4A01"/>
    <w:rsid w:val="3C417A4C"/>
    <w:rsid w:val="474A12E0"/>
    <w:rsid w:val="4BB46F5F"/>
    <w:rsid w:val="4C055B6B"/>
    <w:rsid w:val="4E1D5812"/>
    <w:rsid w:val="4F6161ED"/>
    <w:rsid w:val="50AB3567"/>
    <w:rsid w:val="54C227C1"/>
    <w:rsid w:val="59D92B8F"/>
    <w:rsid w:val="5CED6305"/>
    <w:rsid w:val="5E9B17CB"/>
    <w:rsid w:val="613B0608"/>
    <w:rsid w:val="62312BC9"/>
    <w:rsid w:val="62674F54"/>
    <w:rsid w:val="6F8D34AF"/>
    <w:rsid w:val="705B6474"/>
    <w:rsid w:val="7587787F"/>
    <w:rsid w:val="77F472DB"/>
    <w:rsid w:val="78E55CB1"/>
    <w:rsid w:val="7B4B772D"/>
    <w:rsid w:val="7B857C82"/>
    <w:rsid w:val="7CCC2675"/>
    <w:rsid w:val="7E022A60"/>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97"/>
    <w:qFormat/>
    <w:uiPriority w:val="0"/>
    <w:pPr>
      <w:widowControl w:val="0"/>
      <w:jc w:val="both"/>
    </w:pPr>
    <w:rPr>
      <w:rFonts w:ascii="Times New Roman" w:hAnsi="Times New Roman" w:eastAsia="仿宋" w:cs="Arial"/>
      <w:kern w:val="2"/>
      <w:sz w:val="21"/>
      <w:szCs w:val="30"/>
      <w:lang w:val="en-US" w:eastAsia="zh-CN" w:bidi="ar-SA"/>
    </w:rPr>
  </w:style>
  <w:style w:type="paragraph" w:styleId="4">
    <w:name w:val="heading 1"/>
    <w:basedOn w:val="1"/>
    <w:next w:val="1"/>
    <w:link w:val="130"/>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5">
    <w:name w:val="heading 2"/>
    <w:basedOn w:val="1"/>
    <w:next w:val="1"/>
    <w:link w:val="131"/>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6">
    <w:name w:val="heading 3"/>
    <w:basedOn w:val="1"/>
    <w:next w:val="7"/>
    <w:link w:val="132"/>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8">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9">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10">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1">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2">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3">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1">
    <w:name w:val="Default Paragraph Font"/>
    <w:semiHidden/>
    <w:unhideWhenUsed/>
    <w:qFormat/>
    <w:uiPriority w:val="1"/>
  </w:style>
  <w:style w:type="table" w:default="1" w:styleId="8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styleId="3">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7">
    <w:name w:val="Normal Indent"/>
    <w:basedOn w:val="1"/>
    <w:link w:val="133"/>
    <w:qFormat/>
    <w:uiPriority w:val="0"/>
    <w:pPr>
      <w:ind w:firstLine="420"/>
    </w:pPr>
  </w:style>
  <w:style w:type="paragraph" w:styleId="14">
    <w:name w:val="List 3"/>
    <w:basedOn w:val="1"/>
    <w:semiHidden/>
    <w:unhideWhenUsed/>
    <w:qFormat/>
    <w:uiPriority w:val="0"/>
    <w:pPr>
      <w:ind w:left="100" w:leftChars="400" w:hanging="200" w:hangingChars="200"/>
      <w:contextualSpacing/>
    </w:pPr>
  </w:style>
  <w:style w:type="paragraph" w:styleId="15">
    <w:name w:val="toc 7"/>
    <w:basedOn w:val="1"/>
    <w:next w:val="1"/>
    <w:semiHidden/>
    <w:unhideWhenUsed/>
    <w:qFormat/>
    <w:uiPriority w:val="0"/>
    <w:pPr>
      <w:ind w:left="2520" w:leftChars="1200"/>
    </w:pPr>
  </w:style>
  <w:style w:type="paragraph" w:styleId="16">
    <w:name w:val="List Number 2"/>
    <w:basedOn w:val="1"/>
    <w:semiHidden/>
    <w:unhideWhenUsed/>
    <w:qFormat/>
    <w:uiPriority w:val="0"/>
    <w:pPr>
      <w:numPr>
        <w:ilvl w:val="0"/>
        <w:numId w:val="1"/>
      </w:numPr>
      <w:contextualSpacing/>
    </w:pPr>
  </w:style>
  <w:style w:type="paragraph" w:styleId="17">
    <w:name w:val="table of authorities"/>
    <w:basedOn w:val="1"/>
    <w:next w:val="1"/>
    <w:semiHidden/>
    <w:unhideWhenUsed/>
    <w:qFormat/>
    <w:uiPriority w:val="0"/>
    <w:pPr>
      <w:ind w:left="420" w:leftChars="200"/>
    </w:pPr>
  </w:style>
  <w:style w:type="paragraph" w:styleId="18">
    <w:name w:val="Note Heading"/>
    <w:basedOn w:val="1"/>
    <w:next w:val="1"/>
    <w:link w:val="176"/>
    <w:semiHidden/>
    <w:unhideWhenUsed/>
    <w:qFormat/>
    <w:uiPriority w:val="0"/>
    <w:pPr>
      <w:jc w:val="center"/>
    </w:pPr>
  </w:style>
  <w:style w:type="paragraph" w:styleId="19">
    <w:name w:val="List Bullet 4"/>
    <w:basedOn w:val="1"/>
    <w:semiHidden/>
    <w:unhideWhenUsed/>
    <w:qFormat/>
    <w:uiPriority w:val="0"/>
    <w:pPr>
      <w:numPr>
        <w:ilvl w:val="0"/>
        <w:numId w:val="2"/>
      </w:numPr>
      <w:contextualSpacing/>
    </w:pPr>
  </w:style>
  <w:style w:type="paragraph" w:styleId="20">
    <w:name w:val="index 8"/>
    <w:basedOn w:val="1"/>
    <w:next w:val="1"/>
    <w:semiHidden/>
    <w:unhideWhenUsed/>
    <w:qFormat/>
    <w:uiPriority w:val="0"/>
    <w:pPr>
      <w:ind w:left="1400" w:leftChars="1400"/>
    </w:pPr>
  </w:style>
  <w:style w:type="paragraph" w:styleId="21">
    <w:name w:val="E-mail Signature"/>
    <w:basedOn w:val="1"/>
    <w:link w:val="160"/>
    <w:semiHidden/>
    <w:unhideWhenUsed/>
    <w:qFormat/>
    <w:uiPriority w:val="0"/>
  </w:style>
  <w:style w:type="paragraph" w:styleId="22">
    <w:name w:val="List Number"/>
    <w:basedOn w:val="1"/>
    <w:qFormat/>
    <w:uiPriority w:val="0"/>
    <w:pPr>
      <w:numPr>
        <w:ilvl w:val="0"/>
        <w:numId w:val="3"/>
      </w:numPr>
      <w:contextualSpacing/>
    </w:pPr>
  </w:style>
  <w:style w:type="paragraph" w:styleId="23">
    <w:name w:val="caption"/>
    <w:basedOn w:val="1"/>
    <w:next w:val="1"/>
    <w:semiHidden/>
    <w:unhideWhenUsed/>
    <w:qFormat/>
    <w:uiPriority w:val="0"/>
    <w:rPr>
      <w:rFonts w:eastAsia="黑体" w:asciiTheme="majorHAnsi" w:hAnsiTheme="majorHAnsi" w:cstheme="majorBidi"/>
      <w:sz w:val="20"/>
      <w:szCs w:val="20"/>
    </w:rPr>
  </w:style>
  <w:style w:type="paragraph" w:styleId="24">
    <w:name w:val="index 5"/>
    <w:basedOn w:val="1"/>
    <w:next w:val="1"/>
    <w:semiHidden/>
    <w:unhideWhenUsed/>
    <w:qFormat/>
    <w:uiPriority w:val="0"/>
    <w:pPr>
      <w:ind w:left="800" w:leftChars="800"/>
    </w:pPr>
  </w:style>
  <w:style w:type="paragraph" w:styleId="25">
    <w:name w:val="List Bullet"/>
    <w:basedOn w:val="1"/>
    <w:semiHidden/>
    <w:unhideWhenUsed/>
    <w:qFormat/>
    <w:uiPriority w:val="0"/>
    <w:pPr>
      <w:numPr>
        <w:ilvl w:val="0"/>
        <w:numId w:val="4"/>
      </w:numPr>
      <w:contextualSpacing/>
    </w:pPr>
  </w:style>
  <w:style w:type="paragraph" w:styleId="26">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7">
    <w:name w:val="Document Map"/>
    <w:basedOn w:val="1"/>
    <w:link w:val="147"/>
    <w:semiHidden/>
    <w:qFormat/>
    <w:uiPriority w:val="99"/>
    <w:pPr>
      <w:shd w:val="clear" w:color="auto" w:fill="000080"/>
    </w:pPr>
  </w:style>
  <w:style w:type="paragraph" w:styleId="28">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9">
    <w:name w:val="annotation text"/>
    <w:basedOn w:val="1"/>
    <w:link w:val="149"/>
    <w:qFormat/>
    <w:uiPriority w:val="99"/>
    <w:pPr>
      <w:jc w:val="left"/>
    </w:pPr>
  </w:style>
  <w:style w:type="paragraph" w:styleId="30">
    <w:name w:val="index 6"/>
    <w:basedOn w:val="1"/>
    <w:next w:val="1"/>
    <w:semiHidden/>
    <w:unhideWhenUsed/>
    <w:qFormat/>
    <w:uiPriority w:val="0"/>
    <w:pPr>
      <w:ind w:left="1000" w:leftChars="1000"/>
    </w:pPr>
  </w:style>
  <w:style w:type="paragraph" w:styleId="31">
    <w:name w:val="Salutation"/>
    <w:basedOn w:val="1"/>
    <w:next w:val="1"/>
    <w:link w:val="159"/>
    <w:qFormat/>
    <w:uiPriority w:val="0"/>
  </w:style>
  <w:style w:type="paragraph" w:styleId="32">
    <w:name w:val="Body Text 3"/>
    <w:basedOn w:val="1"/>
    <w:link w:val="175"/>
    <w:semiHidden/>
    <w:unhideWhenUsed/>
    <w:qFormat/>
    <w:uiPriority w:val="0"/>
    <w:pPr>
      <w:spacing w:after="120"/>
    </w:pPr>
    <w:rPr>
      <w:sz w:val="16"/>
      <w:szCs w:val="16"/>
    </w:rPr>
  </w:style>
  <w:style w:type="paragraph" w:styleId="33">
    <w:name w:val="Closing"/>
    <w:basedOn w:val="1"/>
    <w:link w:val="164"/>
    <w:semiHidden/>
    <w:unhideWhenUsed/>
    <w:qFormat/>
    <w:uiPriority w:val="0"/>
    <w:pPr>
      <w:ind w:left="100" w:leftChars="2100"/>
    </w:pPr>
  </w:style>
  <w:style w:type="paragraph" w:styleId="34">
    <w:name w:val="List Bullet 3"/>
    <w:basedOn w:val="1"/>
    <w:semiHidden/>
    <w:unhideWhenUsed/>
    <w:qFormat/>
    <w:uiPriority w:val="0"/>
    <w:pPr>
      <w:numPr>
        <w:ilvl w:val="0"/>
        <w:numId w:val="5"/>
      </w:numPr>
      <w:contextualSpacing/>
    </w:pPr>
  </w:style>
  <w:style w:type="paragraph" w:styleId="35">
    <w:name w:val="Body Text"/>
    <w:basedOn w:val="1"/>
    <w:link w:val="146"/>
    <w:qFormat/>
    <w:uiPriority w:val="99"/>
    <w:pPr>
      <w:spacing w:after="120"/>
    </w:pPr>
  </w:style>
  <w:style w:type="paragraph" w:styleId="36">
    <w:name w:val="Body Text Indent"/>
    <w:basedOn w:val="1"/>
    <w:link w:val="136"/>
    <w:qFormat/>
    <w:uiPriority w:val="0"/>
    <w:pPr>
      <w:spacing w:line="480" w:lineRule="auto"/>
      <w:ind w:firstLine="600"/>
    </w:pPr>
    <w:rPr>
      <w:sz w:val="28"/>
    </w:rPr>
  </w:style>
  <w:style w:type="paragraph" w:styleId="37">
    <w:name w:val="List Number 3"/>
    <w:basedOn w:val="1"/>
    <w:semiHidden/>
    <w:unhideWhenUsed/>
    <w:qFormat/>
    <w:uiPriority w:val="0"/>
    <w:pPr>
      <w:numPr>
        <w:ilvl w:val="0"/>
        <w:numId w:val="6"/>
      </w:numPr>
      <w:contextualSpacing/>
    </w:pPr>
  </w:style>
  <w:style w:type="paragraph" w:styleId="38">
    <w:name w:val="List 2"/>
    <w:basedOn w:val="1"/>
    <w:semiHidden/>
    <w:unhideWhenUsed/>
    <w:qFormat/>
    <w:uiPriority w:val="0"/>
    <w:pPr>
      <w:ind w:left="100" w:leftChars="200" w:hanging="200" w:hangingChars="200"/>
      <w:contextualSpacing/>
    </w:pPr>
  </w:style>
  <w:style w:type="paragraph" w:styleId="39">
    <w:name w:val="List Continue"/>
    <w:basedOn w:val="1"/>
    <w:semiHidden/>
    <w:unhideWhenUsed/>
    <w:qFormat/>
    <w:uiPriority w:val="0"/>
    <w:pPr>
      <w:spacing w:after="120"/>
      <w:ind w:left="420" w:leftChars="200"/>
      <w:contextualSpacing/>
    </w:pPr>
  </w:style>
  <w:style w:type="paragraph" w:styleId="40">
    <w:name w:val="Block Text"/>
    <w:basedOn w:val="1"/>
    <w:semiHidden/>
    <w:unhideWhenUsed/>
    <w:qFormat/>
    <w:uiPriority w:val="0"/>
    <w:pPr>
      <w:spacing w:after="120"/>
      <w:ind w:left="1440" w:leftChars="700" w:right="1440" w:rightChars="700"/>
    </w:pPr>
  </w:style>
  <w:style w:type="paragraph" w:styleId="41">
    <w:name w:val="List Bullet 2"/>
    <w:basedOn w:val="1"/>
    <w:semiHidden/>
    <w:unhideWhenUsed/>
    <w:qFormat/>
    <w:uiPriority w:val="0"/>
    <w:pPr>
      <w:numPr>
        <w:ilvl w:val="0"/>
        <w:numId w:val="7"/>
      </w:numPr>
      <w:contextualSpacing/>
    </w:pPr>
  </w:style>
  <w:style w:type="paragraph" w:styleId="42">
    <w:name w:val="HTML Address"/>
    <w:basedOn w:val="1"/>
    <w:link w:val="155"/>
    <w:semiHidden/>
    <w:unhideWhenUsed/>
    <w:qFormat/>
    <w:uiPriority w:val="0"/>
    <w:rPr>
      <w:i/>
      <w:iCs/>
    </w:rPr>
  </w:style>
  <w:style w:type="paragraph" w:styleId="43">
    <w:name w:val="index 4"/>
    <w:basedOn w:val="1"/>
    <w:next w:val="1"/>
    <w:semiHidden/>
    <w:unhideWhenUsed/>
    <w:qFormat/>
    <w:uiPriority w:val="0"/>
    <w:pPr>
      <w:ind w:left="600" w:leftChars="600"/>
    </w:pPr>
  </w:style>
  <w:style w:type="paragraph" w:styleId="44">
    <w:name w:val="toc 5"/>
    <w:basedOn w:val="1"/>
    <w:next w:val="1"/>
    <w:semiHidden/>
    <w:unhideWhenUsed/>
    <w:qFormat/>
    <w:uiPriority w:val="0"/>
    <w:pPr>
      <w:ind w:left="1680" w:leftChars="800"/>
    </w:pPr>
  </w:style>
  <w:style w:type="paragraph" w:styleId="45">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6">
    <w:name w:val="Plain Text"/>
    <w:basedOn w:val="1"/>
    <w:link w:val="135"/>
    <w:qFormat/>
    <w:uiPriority w:val="0"/>
    <w:pPr>
      <w:widowControl/>
      <w:overflowPunct w:val="0"/>
      <w:autoSpaceDE w:val="0"/>
      <w:autoSpaceDN w:val="0"/>
      <w:adjustRightInd w:val="0"/>
      <w:jc w:val="left"/>
      <w:textAlignment w:val="baseline"/>
    </w:pPr>
    <w:rPr>
      <w:rFonts w:ascii="宋体" w:hAnsi="Courier New"/>
      <w:kern w:val="0"/>
    </w:rPr>
  </w:style>
  <w:style w:type="paragraph" w:styleId="47">
    <w:name w:val="List Bullet 5"/>
    <w:basedOn w:val="1"/>
    <w:semiHidden/>
    <w:unhideWhenUsed/>
    <w:qFormat/>
    <w:uiPriority w:val="0"/>
    <w:pPr>
      <w:numPr>
        <w:ilvl w:val="0"/>
        <w:numId w:val="8"/>
      </w:numPr>
      <w:contextualSpacing/>
    </w:pPr>
  </w:style>
  <w:style w:type="paragraph" w:styleId="48">
    <w:name w:val="List Number 4"/>
    <w:basedOn w:val="1"/>
    <w:semiHidden/>
    <w:unhideWhenUsed/>
    <w:qFormat/>
    <w:uiPriority w:val="0"/>
    <w:pPr>
      <w:numPr>
        <w:ilvl w:val="0"/>
        <w:numId w:val="9"/>
      </w:numPr>
      <w:contextualSpacing/>
    </w:pPr>
  </w:style>
  <w:style w:type="paragraph" w:styleId="49">
    <w:name w:val="toc 8"/>
    <w:basedOn w:val="1"/>
    <w:next w:val="1"/>
    <w:semiHidden/>
    <w:unhideWhenUsed/>
    <w:qFormat/>
    <w:uiPriority w:val="0"/>
    <w:pPr>
      <w:ind w:left="2940" w:leftChars="1400"/>
    </w:pPr>
  </w:style>
  <w:style w:type="paragraph" w:styleId="50">
    <w:name w:val="index 3"/>
    <w:basedOn w:val="1"/>
    <w:next w:val="1"/>
    <w:semiHidden/>
    <w:unhideWhenUsed/>
    <w:qFormat/>
    <w:uiPriority w:val="0"/>
    <w:pPr>
      <w:ind w:left="400" w:leftChars="400"/>
    </w:pPr>
  </w:style>
  <w:style w:type="paragraph" w:styleId="51">
    <w:name w:val="Date"/>
    <w:basedOn w:val="1"/>
    <w:next w:val="1"/>
    <w:link w:val="142"/>
    <w:qFormat/>
    <w:uiPriority w:val="99"/>
    <w:pPr>
      <w:ind w:left="100"/>
    </w:pPr>
    <w:rPr>
      <w:sz w:val="28"/>
    </w:rPr>
  </w:style>
  <w:style w:type="paragraph" w:styleId="52">
    <w:name w:val="Body Text Indent 2"/>
    <w:basedOn w:val="1"/>
    <w:qFormat/>
    <w:uiPriority w:val="0"/>
    <w:pPr>
      <w:spacing w:after="120" w:line="480" w:lineRule="auto"/>
      <w:ind w:left="420" w:leftChars="200"/>
    </w:pPr>
  </w:style>
  <w:style w:type="paragraph" w:styleId="53">
    <w:name w:val="endnote text"/>
    <w:basedOn w:val="1"/>
    <w:link w:val="169"/>
    <w:semiHidden/>
    <w:unhideWhenUsed/>
    <w:qFormat/>
    <w:uiPriority w:val="0"/>
    <w:pPr>
      <w:snapToGrid w:val="0"/>
      <w:jc w:val="left"/>
    </w:pPr>
  </w:style>
  <w:style w:type="paragraph" w:styleId="54">
    <w:name w:val="List Continue 5"/>
    <w:basedOn w:val="1"/>
    <w:semiHidden/>
    <w:unhideWhenUsed/>
    <w:qFormat/>
    <w:uiPriority w:val="0"/>
    <w:pPr>
      <w:spacing w:after="120"/>
      <w:ind w:left="2100" w:leftChars="1000"/>
      <w:contextualSpacing/>
    </w:pPr>
  </w:style>
  <w:style w:type="paragraph" w:styleId="55">
    <w:name w:val="Balloon Text"/>
    <w:basedOn w:val="1"/>
    <w:link w:val="143"/>
    <w:qFormat/>
    <w:uiPriority w:val="99"/>
    <w:rPr>
      <w:sz w:val="18"/>
    </w:rPr>
  </w:style>
  <w:style w:type="paragraph" w:styleId="56">
    <w:name w:val="footer"/>
    <w:basedOn w:val="1"/>
    <w:link w:val="121"/>
    <w:qFormat/>
    <w:uiPriority w:val="99"/>
    <w:pPr>
      <w:tabs>
        <w:tab w:val="center" w:pos="4153"/>
        <w:tab w:val="right" w:pos="8306"/>
      </w:tabs>
      <w:snapToGrid w:val="0"/>
      <w:jc w:val="left"/>
    </w:pPr>
    <w:rPr>
      <w:sz w:val="18"/>
    </w:rPr>
  </w:style>
  <w:style w:type="paragraph" w:styleId="57">
    <w:name w:val="envelope return"/>
    <w:basedOn w:val="1"/>
    <w:semiHidden/>
    <w:unhideWhenUsed/>
    <w:qFormat/>
    <w:uiPriority w:val="0"/>
    <w:pPr>
      <w:snapToGrid w:val="0"/>
    </w:pPr>
    <w:rPr>
      <w:rFonts w:asciiTheme="majorHAnsi" w:hAnsiTheme="majorHAnsi" w:eastAsiaTheme="majorEastAsia" w:cstheme="majorBidi"/>
    </w:rPr>
  </w:style>
  <w:style w:type="paragraph" w:styleId="58">
    <w:name w:val="header"/>
    <w:basedOn w:val="1"/>
    <w:link w:val="134"/>
    <w:qFormat/>
    <w:uiPriority w:val="0"/>
    <w:pPr>
      <w:pBdr>
        <w:bottom w:val="single" w:color="auto" w:sz="6" w:space="1"/>
      </w:pBdr>
      <w:tabs>
        <w:tab w:val="center" w:pos="4153"/>
        <w:tab w:val="right" w:pos="8306"/>
      </w:tabs>
      <w:snapToGrid w:val="0"/>
      <w:jc w:val="center"/>
    </w:pPr>
    <w:rPr>
      <w:sz w:val="18"/>
    </w:rPr>
  </w:style>
  <w:style w:type="paragraph" w:styleId="59">
    <w:name w:val="Signature"/>
    <w:basedOn w:val="1"/>
    <w:link w:val="167"/>
    <w:semiHidden/>
    <w:unhideWhenUsed/>
    <w:qFormat/>
    <w:uiPriority w:val="0"/>
    <w:pPr>
      <w:ind w:left="100" w:leftChars="2100"/>
    </w:pPr>
  </w:style>
  <w:style w:type="paragraph" w:styleId="60">
    <w:name w:val="toc 1"/>
    <w:basedOn w:val="1"/>
    <w:next w:val="1"/>
    <w:qFormat/>
    <w:uiPriority w:val="39"/>
    <w:pPr>
      <w:tabs>
        <w:tab w:val="right" w:leader="dot" w:pos="10037"/>
      </w:tabs>
      <w:spacing w:before="0" w:after="0"/>
      <w:jc w:val="both"/>
    </w:pPr>
    <w:rPr>
      <w:rFonts w:ascii="黑体" w:eastAsia="黑体"/>
      <w:caps/>
      <w:sz w:val="28"/>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5"/>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Title"/>
    <w:basedOn w:val="1"/>
    <w:link w:val="138"/>
    <w:qFormat/>
    <w:uiPriority w:val="0"/>
    <w:pPr>
      <w:spacing w:before="240" w:after="60"/>
      <w:jc w:val="center"/>
      <w:outlineLvl w:val="0"/>
    </w:pPr>
    <w:rPr>
      <w:rFonts w:ascii="Arial" w:hAnsi="Arial"/>
      <w:b/>
      <w:sz w:val="32"/>
    </w:rPr>
  </w:style>
  <w:style w:type="paragraph" w:styleId="86">
    <w:name w:val="annotation subject"/>
    <w:basedOn w:val="29"/>
    <w:next w:val="29"/>
    <w:link w:val="150"/>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7">
    <w:name w:val="Body Text First Indent"/>
    <w:basedOn w:val="1"/>
    <w:qFormat/>
    <w:uiPriority w:val="0"/>
    <w:pPr>
      <w:ind w:firstLine="420" w:firstLineChars="200"/>
    </w:pPr>
  </w:style>
  <w:style w:type="paragraph" w:styleId="88">
    <w:name w:val="Body Text First Indent 2"/>
    <w:basedOn w:val="36"/>
    <w:link w:val="174"/>
    <w:semiHidden/>
    <w:unhideWhenUsed/>
    <w:qFormat/>
    <w:uiPriority w:val="0"/>
    <w:pPr>
      <w:spacing w:after="120" w:line="240" w:lineRule="auto"/>
      <w:ind w:left="420" w:leftChars="200" w:firstLine="420" w:firstLineChars="200"/>
    </w:pPr>
    <w:rPr>
      <w:sz w:val="21"/>
    </w:rPr>
  </w:style>
  <w:style w:type="table" w:styleId="90">
    <w:name w:val="Table Grid"/>
    <w:basedOn w:val="89"/>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2">
    <w:name w:val="Strong"/>
    <w:basedOn w:val="91"/>
    <w:link w:val="1"/>
    <w:qFormat/>
    <w:uiPriority w:val="0"/>
    <w:rPr>
      <w:b/>
      <w:bCs/>
    </w:rPr>
  </w:style>
  <w:style w:type="character" w:styleId="93">
    <w:name w:val="page number"/>
    <w:basedOn w:val="91"/>
    <w:qFormat/>
    <w:uiPriority w:val="0"/>
  </w:style>
  <w:style w:type="character" w:styleId="94">
    <w:name w:val="FollowedHyperlink"/>
    <w:basedOn w:val="91"/>
    <w:qFormat/>
    <w:uiPriority w:val="0"/>
    <w:rPr>
      <w:color w:val="800080"/>
      <w:u w:val="single"/>
    </w:rPr>
  </w:style>
  <w:style w:type="character" w:styleId="95">
    <w:name w:val="Hyperlink"/>
    <w:basedOn w:val="91"/>
    <w:qFormat/>
    <w:uiPriority w:val="99"/>
    <w:rPr>
      <w:color w:val="0000FF"/>
      <w:u w:val="single"/>
    </w:rPr>
  </w:style>
  <w:style w:type="character" w:styleId="96">
    <w:name w:val="annotation reference"/>
    <w:semiHidden/>
    <w:unhideWhenUsed/>
    <w:qFormat/>
    <w:uiPriority w:val="99"/>
    <w:rPr>
      <w:sz w:val="21"/>
      <w:szCs w:val="21"/>
    </w:rPr>
  </w:style>
  <w:style w:type="character" w:customStyle="1" w:styleId="97">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8">
    <w:name w:val="font61"/>
    <w:basedOn w:val="91"/>
    <w:qFormat/>
    <w:uiPriority w:val="0"/>
    <w:rPr>
      <w:rFonts w:hint="eastAsia" w:ascii="宋体" w:hAnsi="宋体" w:eastAsia="宋体" w:cs="宋体"/>
      <w:color w:val="auto"/>
      <w:sz w:val="22"/>
      <w:szCs w:val="22"/>
      <w:u w:val="single"/>
    </w:rPr>
  </w:style>
  <w:style w:type="character" w:customStyle="1" w:styleId="99">
    <w:name w:val="apple-style-span"/>
    <w:basedOn w:val="91"/>
    <w:qFormat/>
    <w:uiPriority w:val="0"/>
  </w:style>
  <w:style w:type="character" w:customStyle="1" w:styleId="100">
    <w:name w:val="test1"/>
    <w:basedOn w:val="91"/>
    <w:qFormat/>
    <w:uiPriority w:val="0"/>
    <w:rPr>
      <w:rFonts w:hint="eastAsia" w:ascii="宋体" w:hAnsi="宋体" w:eastAsia="宋体"/>
      <w:dstrike/>
      <w:color w:val="000000"/>
      <w:sz w:val="21"/>
      <w:u w:val="none"/>
    </w:rPr>
  </w:style>
  <w:style w:type="character" w:customStyle="1" w:styleId="101">
    <w:name w:val="font51"/>
    <w:basedOn w:val="91"/>
    <w:qFormat/>
    <w:uiPriority w:val="0"/>
    <w:rPr>
      <w:rFonts w:hint="eastAsia" w:ascii="宋体" w:hAnsi="宋体" w:eastAsia="宋体" w:cs="宋体"/>
      <w:color w:val="auto"/>
      <w:sz w:val="22"/>
      <w:szCs w:val="22"/>
    </w:rPr>
  </w:style>
  <w:style w:type="paragraph" w:customStyle="1" w:styleId="102">
    <w:name w:val="段落"/>
    <w:basedOn w:val="1"/>
    <w:qFormat/>
    <w:uiPriority w:val="0"/>
    <w:pPr>
      <w:spacing w:line="460" w:lineRule="exact"/>
      <w:ind w:firstLine="480"/>
    </w:pPr>
    <w:rPr>
      <w:rFonts w:ascii="宋体" w:hAnsi="宋体"/>
      <w:sz w:val="24"/>
      <w:szCs w:val="21"/>
    </w:rPr>
  </w:style>
  <w:style w:type="paragraph" w:customStyle="1" w:styleId="103">
    <w:name w:val="Char Char Char Char"/>
    <w:basedOn w:val="27"/>
    <w:qFormat/>
    <w:uiPriority w:val="0"/>
    <w:pPr>
      <w:adjustRightInd w:val="0"/>
      <w:snapToGrid w:val="0"/>
      <w:spacing w:line="360" w:lineRule="auto"/>
    </w:pPr>
    <w:rPr>
      <w:rFonts w:ascii="Tahoma" w:hAnsi="Tahoma"/>
      <w:sz w:val="24"/>
      <w:szCs w:val="24"/>
    </w:rPr>
  </w:style>
  <w:style w:type="paragraph" w:customStyle="1" w:styleId="104">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5">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7">
    <w:name w:val="Char"/>
    <w:basedOn w:val="1"/>
    <w:qFormat/>
    <w:uiPriority w:val="0"/>
    <w:pPr>
      <w:widowControl/>
      <w:spacing w:after="160" w:line="240" w:lineRule="exact"/>
      <w:jc w:val="left"/>
    </w:pPr>
  </w:style>
  <w:style w:type="paragraph" w:customStyle="1" w:styleId="108">
    <w:name w:val="Char Char Char"/>
    <w:basedOn w:val="1"/>
    <w:qFormat/>
    <w:uiPriority w:val="0"/>
    <w:rPr>
      <w:rFonts w:ascii="Tahoma" w:hAnsi="Tahoma"/>
      <w:sz w:val="24"/>
    </w:rPr>
  </w:style>
  <w:style w:type="paragraph" w:customStyle="1" w:styleId="109">
    <w:name w:val="默认段落字体 Para Char"/>
    <w:basedOn w:val="1"/>
    <w:qFormat/>
    <w:uiPriority w:val="0"/>
    <w:rPr>
      <w:rFonts w:ascii="Tahoma" w:hAnsi="Tahoma"/>
      <w:sz w:val="24"/>
    </w:rPr>
  </w:style>
  <w:style w:type="paragraph" w:customStyle="1" w:styleId="110">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1">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2">
    <w:name w:val="标准段落正文"/>
    <w:basedOn w:val="1"/>
    <w:qFormat/>
    <w:uiPriority w:val="0"/>
    <w:pPr>
      <w:spacing w:line="312" w:lineRule="auto"/>
      <w:ind w:firstLine="480"/>
    </w:pPr>
    <w:rPr>
      <w:sz w:val="24"/>
    </w:rPr>
  </w:style>
  <w:style w:type="paragraph" w:customStyle="1" w:styleId="113">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4">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5">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6">
    <w:name w:val="table_lines"/>
    <w:basedOn w:val="1"/>
    <w:qFormat/>
    <w:uiPriority w:val="0"/>
    <w:pPr>
      <w:widowControl/>
      <w:jc w:val="left"/>
    </w:pPr>
    <w:rPr>
      <w:kern w:val="0"/>
      <w:sz w:val="20"/>
      <w:lang w:val="de-DE" w:eastAsia="de-DE"/>
    </w:rPr>
  </w:style>
  <w:style w:type="paragraph" w:customStyle="1" w:styleId="117">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8">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9">
    <w:name w:val="ca-32"/>
    <w:basedOn w:val="91"/>
    <w:qFormat/>
    <w:uiPriority w:val="0"/>
  </w:style>
  <w:style w:type="character" w:customStyle="1" w:styleId="120">
    <w:name w:val="ca-42"/>
    <w:basedOn w:val="91"/>
    <w:qFormat/>
    <w:uiPriority w:val="0"/>
  </w:style>
  <w:style w:type="character" w:customStyle="1" w:styleId="121">
    <w:name w:val="页脚 Char"/>
    <w:basedOn w:val="91"/>
    <w:link w:val="56"/>
    <w:qFormat/>
    <w:uiPriority w:val="99"/>
    <w:rPr>
      <w:sz w:val="18"/>
    </w:rPr>
  </w:style>
  <w:style w:type="paragraph" w:styleId="122">
    <w:name w:val="List Paragraph"/>
    <w:basedOn w:val="1"/>
    <w:qFormat/>
    <w:uiPriority w:val="34"/>
    <w:pPr>
      <w:ind w:firstLine="420" w:firstLineChars="200"/>
    </w:pPr>
    <w:rPr>
      <w:rFonts w:eastAsia="宋体" w:cs="Times New Roman"/>
      <w:szCs w:val="24"/>
    </w:rPr>
  </w:style>
  <w:style w:type="paragraph" w:customStyle="1" w:styleId="123">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4">
    <w:name w:val="ca-11"/>
    <w:qFormat/>
    <w:uiPriority w:val="0"/>
    <w:rPr>
      <w:rFonts w:hint="eastAsia" w:ascii="宋体" w:hAnsi="宋体" w:eastAsia="宋体"/>
      <w:sz w:val="24"/>
      <w:szCs w:val="24"/>
    </w:rPr>
  </w:style>
  <w:style w:type="character" w:customStyle="1" w:styleId="125">
    <w:name w:val="param-value3"/>
    <w:qFormat/>
    <w:uiPriority w:val="0"/>
  </w:style>
  <w:style w:type="character" w:customStyle="1" w:styleId="126">
    <w:name w:val="font31"/>
    <w:basedOn w:val="91"/>
    <w:qFormat/>
    <w:uiPriority w:val="0"/>
    <w:rPr>
      <w:rFonts w:hint="eastAsia" w:ascii="宋体" w:hAnsi="宋体" w:eastAsia="宋体" w:cs="宋体"/>
      <w:color w:val="000000"/>
      <w:sz w:val="21"/>
      <w:szCs w:val="21"/>
      <w:u w:val="none"/>
    </w:rPr>
  </w:style>
  <w:style w:type="paragraph" w:customStyle="1" w:styleId="127">
    <w:name w:val="列出段落1"/>
    <w:basedOn w:val="1"/>
    <w:qFormat/>
    <w:uiPriority w:val="34"/>
    <w:pPr>
      <w:ind w:firstLine="420" w:firstLineChars="200"/>
    </w:pPr>
    <w:rPr>
      <w:rFonts w:eastAsia="宋体" w:cs="Times New Roman"/>
      <w:szCs w:val="24"/>
    </w:rPr>
  </w:style>
  <w:style w:type="character" w:customStyle="1" w:styleId="128">
    <w:name w:val="apple-converted-space"/>
    <w:basedOn w:val="91"/>
    <w:qFormat/>
    <w:uiPriority w:val="0"/>
  </w:style>
  <w:style w:type="character" w:customStyle="1" w:styleId="129">
    <w:name w:val="param-name"/>
    <w:basedOn w:val="91"/>
    <w:qFormat/>
    <w:uiPriority w:val="0"/>
  </w:style>
  <w:style w:type="character" w:customStyle="1" w:styleId="130">
    <w:name w:val="标题 1 Char"/>
    <w:basedOn w:val="91"/>
    <w:link w:val="4"/>
    <w:qFormat/>
    <w:uiPriority w:val="9"/>
    <w:rPr>
      <w:rFonts w:ascii="宋体" w:hAnsi="Arial" w:eastAsia="黑体"/>
      <w:b/>
      <w:color w:val="000000"/>
      <w:kern w:val="44"/>
      <w:sz w:val="36"/>
    </w:rPr>
  </w:style>
  <w:style w:type="character" w:customStyle="1" w:styleId="131">
    <w:name w:val="标题 2 Char"/>
    <w:basedOn w:val="91"/>
    <w:link w:val="5"/>
    <w:qFormat/>
    <w:uiPriority w:val="9"/>
    <w:rPr>
      <w:rFonts w:ascii="Arial" w:hAnsi="Arial" w:eastAsia="黑体"/>
      <w:b/>
    </w:rPr>
  </w:style>
  <w:style w:type="character" w:customStyle="1" w:styleId="132">
    <w:name w:val="标题 3 Char"/>
    <w:basedOn w:val="91"/>
    <w:link w:val="6"/>
    <w:qFormat/>
    <w:uiPriority w:val="9"/>
    <w:rPr>
      <w:rFonts w:ascii="黑体" w:eastAsia="黑体"/>
      <w:b/>
      <w:color w:val="000000"/>
      <w:kern w:val="0"/>
      <w:sz w:val="28"/>
    </w:rPr>
  </w:style>
  <w:style w:type="character" w:customStyle="1" w:styleId="133">
    <w:name w:val="正文缩进 Char1"/>
    <w:link w:val="7"/>
    <w:qFormat/>
    <w:uiPriority w:val="0"/>
    <w:rPr>
      <w:sz w:val="21"/>
    </w:rPr>
  </w:style>
  <w:style w:type="character" w:customStyle="1" w:styleId="134">
    <w:name w:val="页眉 Char"/>
    <w:basedOn w:val="91"/>
    <w:link w:val="58"/>
    <w:qFormat/>
    <w:uiPriority w:val="0"/>
    <w:rPr>
      <w:sz w:val="18"/>
    </w:rPr>
  </w:style>
  <w:style w:type="character" w:customStyle="1" w:styleId="135">
    <w:name w:val="纯文本 Char"/>
    <w:basedOn w:val="91"/>
    <w:link w:val="46"/>
    <w:qFormat/>
    <w:uiPriority w:val="0"/>
    <w:rPr>
      <w:rFonts w:ascii="宋体" w:hAnsi="Courier New"/>
      <w:kern w:val="0"/>
      <w:sz w:val="21"/>
    </w:rPr>
  </w:style>
  <w:style w:type="character" w:customStyle="1" w:styleId="136">
    <w:name w:val="正文文本缩进 Char"/>
    <w:basedOn w:val="91"/>
    <w:link w:val="36"/>
    <w:qFormat/>
    <w:uiPriority w:val="0"/>
    <w:rPr>
      <w:sz w:val="28"/>
    </w:rPr>
  </w:style>
  <w:style w:type="paragraph" w:customStyle="1" w:styleId="137">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8">
    <w:name w:val="标题 Char"/>
    <w:link w:val="85"/>
    <w:qFormat/>
    <w:uiPriority w:val="0"/>
    <w:rPr>
      <w:rFonts w:ascii="Arial" w:hAnsi="Arial"/>
      <w:b/>
    </w:rPr>
  </w:style>
  <w:style w:type="character" w:customStyle="1" w:styleId="139">
    <w:name w:val="标题 Char1"/>
    <w:basedOn w:val="91"/>
    <w:qFormat/>
    <w:uiPriority w:val="10"/>
    <w:rPr>
      <w:rFonts w:eastAsia="宋体" w:asciiTheme="majorHAnsi" w:hAnsiTheme="majorHAnsi" w:cstheme="majorBidi"/>
      <w:b/>
      <w:bCs/>
      <w:szCs w:val="32"/>
    </w:rPr>
  </w:style>
  <w:style w:type="character" w:customStyle="1" w:styleId="140">
    <w:name w:val="Char Char"/>
    <w:qFormat/>
    <w:uiPriority w:val="0"/>
    <w:rPr>
      <w:rFonts w:ascii="Cambria" w:hAnsi="Cambria" w:eastAsia="宋体" w:cs="Times New Roman"/>
      <w:b/>
      <w:bCs/>
      <w:sz w:val="32"/>
      <w:szCs w:val="32"/>
    </w:rPr>
  </w:style>
  <w:style w:type="character" w:customStyle="1" w:styleId="141">
    <w:name w:val="批注文字 Char"/>
    <w:basedOn w:val="91"/>
    <w:semiHidden/>
    <w:qFormat/>
    <w:uiPriority w:val="99"/>
    <w:rPr>
      <w:rFonts w:ascii="Calibri" w:hAnsi="Calibri" w:eastAsia="宋体" w:cs="Times New Roman"/>
      <w:kern w:val="0"/>
      <w:sz w:val="20"/>
      <w:szCs w:val="20"/>
    </w:rPr>
  </w:style>
  <w:style w:type="character" w:customStyle="1" w:styleId="142">
    <w:name w:val="日期 Char"/>
    <w:basedOn w:val="91"/>
    <w:link w:val="51"/>
    <w:qFormat/>
    <w:uiPriority w:val="99"/>
    <w:rPr>
      <w:sz w:val="28"/>
    </w:rPr>
  </w:style>
  <w:style w:type="character" w:customStyle="1" w:styleId="143">
    <w:name w:val="批注框文本 Char"/>
    <w:basedOn w:val="91"/>
    <w:link w:val="55"/>
    <w:qFormat/>
    <w:uiPriority w:val="99"/>
    <w:rPr>
      <w:sz w:val="18"/>
    </w:rPr>
  </w:style>
  <w:style w:type="paragraph" w:customStyle="1" w:styleId="144">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5">
    <w:name w:val="正文文本缩进 3 Char"/>
    <w:basedOn w:val="91"/>
    <w:link w:val="71"/>
    <w:qFormat/>
    <w:uiPriority w:val="0"/>
    <w:rPr>
      <w:rFonts w:ascii="仿宋_GB2312" w:eastAsia="仿宋_GB2312"/>
      <w:color w:val="FF0000"/>
      <w:sz w:val="24"/>
    </w:rPr>
  </w:style>
  <w:style w:type="character" w:customStyle="1" w:styleId="146">
    <w:name w:val="正文文本 Char"/>
    <w:basedOn w:val="91"/>
    <w:link w:val="35"/>
    <w:qFormat/>
    <w:uiPriority w:val="99"/>
    <w:rPr>
      <w:sz w:val="21"/>
    </w:rPr>
  </w:style>
  <w:style w:type="character" w:customStyle="1" w:styleId="147">
    <w:name w:val="文档结构图 Char"/>
    <w:basedOn w:val="91"/>
    <w:link w:val="27"/>
    <w:semiHidden/>
    <w:qFormat/>
    <w:uiPriority w:val="99"/>
    <w:rPr>
      <w:sz w:val="21"/>
      <w:shd w:val="clear" w:color="auto" w:fill="000080"/>
    </w:rPr>
  </w:style>
  <w:style w:type="paragraph" w:customStyle="1" w:styleId="148">
    <w:name w:val="TOC Heading"/>
    <w:basedOn w:val="4"/>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9">
    <w:name w:val="批注文字 Char1"/>
    <w:basedOn w:val="91"/>
    <w:link w:val="29"/>
    <w:qFormat/>
    <w:uiPriority w:val="99"/>
    <w:rPr>
      <w:sz w:val="21"/>
    </w:rPr>
  </w:style>
  <w:style w:type="character" w:customStyle="1" w:styleId="150">
    <w:name w:val="批注主题 Char"/>
    <w:basedOn w:val="149"/>
    <w:link w:val="86"/>
    <w:semiHidden/>
    <w:qFormat/>
    <w:uiPriority w:val="99"/>
    <w:rPr>
      <w:rFonts w:eastAsia="宋体" w:cs="Times New Roman"/>
      <w:b/>
      <w:bCs/>
      <w:kern w:val="0"/>
      <w:sz w:val="20"/>
      <w:szCs w:val="24"/>
    </w:rPr>
  </w:style>
  <w:style w:type="paragraph" w:customStyle="1" w:styleId="151">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2">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3">
    <w:name w:val="fontstyle01"/>
    <w:qFormat/>
    <w:uiPriority w:val="0"/>
    <w:rPr>
      <w:rFonts w:hint="default" w:ascii="Helvetica" w:hAnsi="Helvetica"/>
      <w:color w:val="000000"/>
      <w:sz w:val="20"/>
      <w:szCs w:val="20"/>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1"/>
    <w:link w:val="42"/>
    <w:semiHidden/>
    <w:qFormat/>
    <w:uiPriority w:val="0"/>
    <w:rPr>
      <w:i/>
      <w:iCs/>
      <w:sz w:val="21"/>
    </w:rPr>
  </w:style>
  <w:style w:type="character" w:customStyle="1" w:styleId="156">
    <w:name w:val="HTML 预设格式 Char"/>
    <w:basedOn w:val="91"/>
    <w:link w:val="81"/>
    <w:semiHidden/>
    <w:qFormat/>
    <w:uiPriority w:val="0"/>
    <w:rPr>
      <w:rFonts w:ascii="Courier New" w:hAnsi="Courier New" w:cs="Courier New"/>
      <w:sz w:val="20"/>
      <w:szCs w:val="20"/>
    </w:rPr>
  </w:style>
  <w:style w:type="character" w:customStyle="1" w:styleId="157">
    <w:name w:val="标题 5 Char"/>
    <w:basedOn w:val="91"/>
    <w:link w:val="9"/>
    <w:semiHidden/>
    <w:qFormat/>
    <w:uiPriority w:val="0"/>
    <w:rPr>
      <w:b/>
      <w:bCs/>
      <w:sz w:val="28"/>
      <w:szCs w:val="28"/>
    </w:rPr>
  </w:style>
  <w:style w:type="character" w:customStyle="1" w:styleId="158">
    <w:name w:val="标题 6 Char"/>
    <w:basedOn w:val="91"/>
    <w:link w:val="10"/>
    <w:semiHidden/>
    <w:qFormat/>
    <w:uiPriority w:val="0"/>
    <w:rPr>
      <w:rFonts w:asciiTheme="majorHAnsi" w:hAnsiTheme="majorHAnsi" w:eastAsiaTheme="majorEastAsia" w:cstheme="majorBidi"/>
      <w:b/>
      <w:bCs/>
      <w:sz w:val="24"/>
      <w:szCs w:val="24"/>
    </w:rPr>
  </w:style>
  <w:style w:type="character" w:customStyle="1" w:styleId="159">
    <w:name w:val="称呼 Char"/>
    <w:basedOn w:val="91"/>
    <w:link w:val="31"/>
    <w:qFormat/>
    <w:uiPriority w:val="0"/>
    <w:rPr>
      <w:sz w:val="21"/>
    </w:rPr>
  </w:style>
  <w:style w:type="character" w:customStyle="1" w:styleId="160">
    <w:name w:val="电子邮件签名 Char"/>
    <w:basedOn w:val="91"/>
    <w:link w:val="21"/>
    <w:semiHidden/>
    <w:qFormat/>
    <w:uiPriority w:val="0"/>
    <w:rPr>
      <w:sz w:val="21"/>
    </w:rPr>
  </w:style>
  <w:style w:type="character" w:customStyle="1" w:styleId="161">
    <w:name w:val="副标题 Char"/>
    <w:basedOn w:val="91"/>
    <w:link w:val="65"/>
    <w:qFormat/>
    <w:uiPriority w:val="0"/>
    <w:rPr>
      <w:rFonts w:eastAsia="宋体" w:asciiTheme="majorHAnsi" w:hAnsiTheme="majorHAnsi" w:cstheme="majorBidi"/>
      <w:b/>
      <w:bCs/>
      <w:kern w:val="28"/>
      <w:szCs w:val="32"/>
    </w:rPr>
  </w:style>
  <w:style w:type="character" w:customStyle="1" w:styleId="162">
    <w:name w:val="宏文本 Char"/>
    <w:basedOn w:val="91"/>
    <w:link w:val="3"/>
    <w:semiHidden/>
    <w:qFormat/>
    <w:uiPriority w:val="0"/>
    <w:rPr>
      <w:rFonts w:ascii="Courier New" w:hAnsi="Courier New" w:eastAsia="宋体" w:cs="Courier New"/>
      <w:sz w:val="24"/>
      <w:szCs w:val="24"/>
    </w:rPr>
  </w:style>
  <w:style w:type="character" w:customStyle="1" w:styleId="163">
    <w:name w:val="脚注文本 Char"/>
    <w:basedOn w:val="91"/>
    <w:link w:val="68"/>
    <w:semiHidden/>
    <w:qFormat/>
    <w:uiPriority w:val="0"/>
    <w:rPr>
      <w:sz w:val="18"/>
      <w:szCs w:val="18"/>
    </w:rPr>
  </w:style>
  <w:style w:type="character" w:customStyle="1" w:styleId="164">
    <w:name w:val="结束语 Char"/>
    <w:basedOn w:val="91"/>
    <w:link w:val="33"/>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1"/>
    <w:link w:val="165"/>
    <w:qFormat/>
    <w:uiPriority w:val="30"/>
    <w:rPr>
      <w:b/>
      <w:bCs/>
      <w:i/>
      <w:iCs/>
      <w:color w:val="4F81BD" w:themeColor="accent1"/>
      <w:sz w:val="21"/>
    </w:rPr>
  </w:style>
  <w:style w:type="character" w:customStyle="1" w:styleId="167">
    <w:name w:val="签名 Char"/>
    <w:basedOn w:val="91"/>
    <w:link w:val="59"/>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1"/>
    <w:link w:val="53"/>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1"/>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1"/>
    <w:link w:val="172"/>
    <w:qFormat/>
    <w:uiPriority w:val="29"/>
    <w:rPr>
      <w:i/>
      <w:iCs/>
      <w:color w:val="000000" w:themeColor="text1"/>
      <w:sz w:val="21"/>
    </w:rPr>
  </w:style>
  <w:style w:type="character" w:customStyle="1" w:styleId="174">
    <w:name w:val="正文首行缩进 2 Char"/>
    <w:basedOn w:val="136"/>
    <w:link w:val="88"/>
    <w:semiHidden/>
    <w:qFormat/>
    <w:uiPriority w:val="0"/>
    <w:rPr>
      <w:sz w:val="21"/>
    </w:rPr>
  </w:style>
  <w:style w:type="character" w:customStyle="1" w:styleId="175">
    <w:name w:val="正文文本 3 Char"/>
    <w:basedOn w:val="91"/>
    <w:link w:val="32"/>
    <w:semiHidden/>
    <w:qFormat/>
    <w:uiPriority w:val="0"/>
    <w:rPr>
      <w:sz w:val="16"/>
      <w:szCs w:val="16"/>
    </w:rPr>
  </w:style>
  <w:style w:type="character" w:customStyle="1" w:styleId="176">
    <w:name w:val="注释标题 Char"/>
    <w:basedOn w:val="91"/>
    <w:link w:val="18"/>
    <w:semiHidden/>
    <w:qFormat/>
    <w:uiPriority w:val="0"/>
    <w:rPr>
      <w:sz w:val="21"/>
    </w:rPr>
  </w:style>
  <w:style w:type="character" w:customStyle="1" w:styleId="177">
    <w:name w:val="font01"/>
    <w:basedOn w:val="91"/>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33</Pages>
  <Words>10159</Words>
  <Characters>10715</Characters>
  <Lines>39</Lines>
  <Paragraphs>48</Paragraphs>
  <TotalTime>3</TotalTime>
  <ScaleCrop>false</ScaleCrop>
  <LinksUpToDate>false</LinksUpToDate>
  <CharactersWithSpaces>11918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2022-07-29T04:03:50Z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31E96D5977974508B541B63D4CB20A30</vt:lpwstr>
  </property>
</Properties>
</file>