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8"/>
        <w:ind w:firstLine="0"/>
        <w:jc w:val="center"/>
        <w:rPr>
          <w:rFonts w:cs="Times New Roman"/>
          <w:b/>
          <w:sz w:val="42"/>
          <w:szCs w:val="44"/>
        </w:rPr>
      </w:pPr>
    </w:p>
    <w:p>
      <w:pPr>
        <w:pStyle w:val="8"/>
        <w:ind w:firstLine="0"/>
        <w:jc w:val="center"/>
        <w:rPr>
          <w:rFonts w:cs="Times New Roman"/>
          <w:b/>
          <w:sz w:val="42"/>
          <w:szCs w:val="44"/>
        </w:rPr>
      </w:pPr>
    </w:p>
    <w:p>
      <w:pPr>
        <w:jc w:val="center"/>
        <w:rPr>
          <w:rFonts w:cs="Times New Roman"/>
          <w:b/>
          <w:sz w:val="42"/>
          <w:szCs w:val="44"/>
        </w:rPr>
      </w:pPr>
      <w:r>
        <w:rPr>
          <w:rFonts w:eastAsia="黑体" w:cs="Times New Roman"/>
          <w:b/>
          <w:bCs/>
          <w:spacing w:val="36"/>
          <w:w w:val="90"/>
          <w:sz w:val="72"/>
          <w:szCs w:val="72"/>
        </w:rPr>
        <w:t xml:space="preserve"> </w:t>
      </w:r>
      <w:r>
        <w:rPr>
          <w:rFonts w:hint="eastAsia" w:eastAsia="黑体" w:cs="Times New Roman"/>
          <w:b/>
          <w:sz w:val="72"/>
        </w:rPr>
        <w:t>磋 商</w:t>
      </w:r>
      <w:r>
        <w:rPr>
          <w:rFonts w:eastAsia="黑体" w:cs="Times New Roman"/>
          <w:b/>
          <w:sz w:val="72"/>
        </w:rPr>
        <w:t xml:space="preserve"> </w:t>
      </w:r>
      <w:r>
        <w:rPr>
          <w:rFonts w:hAnsi="Arial" w:eastAsia="黑体" w:cs="Times New Roman"/>
          <w:b/>
          <w:sz w:val="72"/>
        </w:rPr>
        <w:t>文</w:t>
      </w:r>
      <w:r>
        <w:rPr>
          <w:rFonts w:eastAsia="黑体" w:cs="Times New Roman"/>
          <w:b/>
          <w:sz w:val="72"/>
        </w:rPr>
        <w:t xml:space="preserve"> </w:t>
      </w:r>
      <w:r>
        <w:rPr>
          <w:rFonts w:hAnsi="Arial" w:eastAsia="黑体" w:cs="Times New Roman"/>
          <w:b/>
          <w:sz w:val="72"/>
        </w:rPr>
        <w:t>件</w:t>
      </w:r>
    </w:p>
    <w:p>
      <w:pPr>
        <w:jc w:val="center"/>
        <w:rPr>
          <w:rFonts w:cs="Times New Roman"/>
          <w:b/>
          <w:sz w:val="36"/>
          <w:szCs w:val="36"/>
        </w:rPr>
      </w:pPr>
    </w:p>
    <w:p>
      <w:pPr>
        <w:jc w:val="center"/>
        <w:rPr>
          <w:rFonts w:cs="Times New Roman"/>
          <w:b/>
          <w:sz w:val="44"/>
          <w:szCs w:val="44"/>
        </w:rPr>
      </w:pPr>
      <w:r>
        <w:rPr>
          <w:rFonts w:cs="Times New Roman"/>
          <w:b/>
          <w:sz w:val="44"/>
          <w:szCs w:val="44"/>
        </w:rPr>
        <w:t>(</w:t>
      </w:r>
      <w:r>
        <w:rPr>
          <w:rFonts w:hint="eastAsia" w:cs="Times New Roman"/>
          <w:b/>
          <w:sz w:val="44"/>
          <w:szCs w:val="44"/>
          <w:lang w:val="en-US" w:eastAsia="zh-CN"/>
        </w:rPr>
        <w:t>其它</w:t>
      </w:r>
      <w:r>
        <w:rPr>
          <w:rFonts w:hAnsi="宋体" w:cs="Times New Roman"/>
          <w:b/>
          <w:sz w:val="44"/>
          <w:szCs w:val="44"/>
        </w:rPr>
        <w:t>类采购</w:t>
      </w:r>
      <w:r>
        <w:rPr>
          <w:rFonts w:cs="Times New Roman"/>
          <w:b/>
          <w:sz w:val="44"/>
          <w:szCs w:val="44"/>
        </w:rPr>
        <w:t>)</w:t>
      </w:r>
    </w:p>
    <w:p>
      <w:pPr>
        <w:rPr>
          <w:rFonts w:cs="Times New Roman"/>
        </w:rPr>
      </w:pPr>
    </w:p>
    <w:p>
      <w:pPr>
        <w:spacing w:before="100" w:line="600" w:lineRule="exact"/>
        <w:rPr>
          <w:rFonts w:cs="Times New Roman"/>
          <w:b/>
          <w:bCs/>
          <w:sz w:val="32"/>
          <w:szCs w:val="32"/>
        </w:rPr>
      </w:pPr>
    </w:p>
    <w:p>
      <w:pPr>
        <w:spacing w:before="100" w:line="600" w:lineRule="exact"/>
        <w:rPr>
          <w:rFonts w:cs="Times New Roman"/>
          <w:b/>
          <w:bCs/>
          <w:sz w:val="32"/>
          <w:szCs w:val="32"/>
        </w:rPr>
      </w:pPr>
    </w:p>
    <w:p>
      <w:pPr>
        <w:spacing w:before="100" w:line="600" w:lineRule="exact"/>
        <w:rPr>
          <w:rFonts w:cs="Times New Roman"/>
          <w:b/>
          <w:bCs/>
          <w:sz w:val="32"/>
          <w:szCs w:val="32"/>
        </w:rPr>
      </w:pPr>
    </w:p>
    <w:p>
      <w:pPr>
        <w:spacing w:before="100" w:line="600" w:lineRule="exact"/>
        <w:rPr>
          <w:rFonts w:cs="Times New Roman"/>
          <w:b/>
          <w:bCs/>
          <w:sz w:val="32"/>
          <w:szCs w:val="32"/>
        </w:rPr>
      </w:pPr>
    </w:p>
    <w:p>
      <w:pPr>
        <w:jc w:val="center"/>
        <w:rPr>
          <w:rFonts w:eastAsia="黑体" w:cs="Times New Roman"/>
          <w:b/>
          <w:sz w:val="44"/>
          <w:szCs w:val="44"/>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autoSpaceDE w:val="0"/>
        <w:jc w:val="center"/>
        <w:rPr>
          <w:rFonts w:cs="Times New Roman"/>
          <w:sz w:val="32"/>
          <w:szCs w:val="32"/>
        </w:rPr>
      </w:pPr>
      <w:r>
        <w:rPr>
          <w:rFonts w:hAnsi="宋体" w:cs="Times New Roman"/>
          <w:sz w:val="32"/>
          <w:szCs w:val="32"/>
        </w:rPr>
        <w:t>日期：</w:t>
      </w:r>
      <w:r>
        <w:rPr>
          <w:rFonts w:ascii="ZWAdobeF" w:hAnsi="ZWAdobeF" w:cs="ZWAdobeF"/>
          <w:sz w:val="2"/>
          <w:szCs w:val="2"/>
        </w:rPr>
        <w:t>U</w:t>
      </w:r>
      <w:r>
        <w:rPr>
          <w:rFonts w:cs="Times New Roman"/>
          <w:sz w:val="32"/>
          <w:szCs w:val="32"/>
          <w:u w:val="single"/>
        </w:rPr>
        <w:t>202</w:t>
      </w:r>
      <w:r>
        <w:rPr>
          <w:rFonts w:hint="eastAsia" w:cs="Times New Roman"/>
          <w:sz w:val="32"/>
          <w:szCs w:val="32"/>
          <w:u w:val="single"/>
          <w:lang w:val="en-US" w:eastAsia="zh-CN"/>
        </w:rPr>
        <w:t>2</w:t>
      </w:r>
      <w:r>
        <w:rPr>
          <w:rFonts w:hAnsi="宋体" w:cs="Times New Roman"/>
          <w:sz w:val="32"/>
          <w:szCs w:val="32"/>
        </w:rPr>
        <w:t>年</w:t>
      </w:r>
      <w:r>
        <w:rPr>
          <w:rFonts w:ascii="ZWAdobeF" w:hAnsi="ZWAdobeF" w:cs="ZWAdobeF"/>
          <w:sz w:val="2"/>
          <w:szCs w:val="2"/>
        </w:rPr>
        <w:t>U</w:t>
      </w:r>
      <w:r>
        <w:rPr>
          <w:rFonts w:cs="Times New Roman"/>
          <w:sz w:val="32"/>
          <w:szCs w:val="32"/>
          <w:u w:val="single"/>
        </w:rPr>
        <w:t xml:space="preserve"> </w:t>
      </w:r>
      <w:r>
        <w:rPr>
          <w:rFonts w:hint="eastAsia" w:cs="Times New Roman"/>
          <w:sz w:val="32"/>
          <w:szCs w:val="32"/>
          <w:u w:val="single"/>
          <w:lang w:val="en-US" w:eastAsia="zh-CN"/>
        </w:rPr>
        <w:t xml:space="preserve">12 </w:t>
      </w:r>
      <w:r>
        <w:rPr>
          <w:rFonts w:ascii="ZWAdobeF" w:hAnsi="ZWAdobeF" w:cs="ZWAdobeF"/>
          <w:sz w:val="2"/>
          <w:szCs w:val="2"/>
        </w:rPr>
        <w:t>U</w:t>
      </w:r>
      <w:r>
        <w:rPr>
          <w:rFonts w:hAnsi="宋体" w:cs="Times New Roman"/>
          <w:sz w:val="32"/>
          <w:szCs w:val="32"/>
        </w:rPr>
        <w:t>月</w:t>
      </w:r>
    </w:p>
    <w:p>
      <w:pPr>
        <w:rPr>
          <w:rFonts w:cs="Times New Roman"/>
          <w:b/>
          <w:szCs w:val="21"/>
        </w:rPr>
      </w:pPr>
    </w:p>
    <w:p>
      <w:pPr>
        <w:jc w:val="center"/>
        <w:rPr>
          <w:rFonts w:cs="Times New Roman"/>
          <w:b/>
          <w:szCs w:val="21"/>
        </w:rPr>
      </w:pPr>
    </w:p>
    <w:p>
      <w:pPr>
        <w:jc w:val="center"/>
        <w:rPr>
          <w:rFonts w:cs="Times New Roman"/>
          <w:b/>
          <w:szCs w:val="21"/>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ins w:id="0" w:author="XY1" w:date="2014-11-12T17:28:00Z"/>
          <w:rFonts w:cs="Times New Roman"/>
          <w:b/>
          <w:sz w:val="52"/>
          <w:szCs w:val="52"/>
        </w:rPr>
      </w:pPr>
    </w:p>
    <w:p>
      <w:pPr>
        <w:spacing w:line="480" w:lineRule="auto"/>
        <w:jc w:val="center"/>
        <w:rPr>
          <w:rFonts w:cs="Times New Roman"/>
          <w:b/>
          <w:sz w:val="52"/>
          <w:szCs w:val="52"/>
        </w:rPr>
      </w:pPr>
      <w:r>
        <w:rPr>
          <w:rFonts w:cs="Times New Roman"/>
          <w:b/>
          <w:sz w:val="52"/>
          <w:szCs w:val="52"/>
        </w:rPr>
        <w:t xml:space="preserve"> 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5"/>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ascii="Times New Roman" w:hAnsi="宋体" w:eastAsia="宋体" w:cs="Times New Roman"/>
          <w:szCs w:val="36"/>
        </w:rPr>
        <w:t>磋商公告</w:t>
      </w:r>
      <w:bookmarkEnd w:id="0"/>
    </w:p>
    <w:p>
      <w:pPr>
        <w:spacing w:line="480" w:lineRule="exact"/>
        <w:ind w:left="1" w:firstLine="560" w:firstLineChars="200"/>
        <w:rPr>
          <w:rFonts w:hint="eastAsia" w:hAnsi="仿宋" w:cs="Times New Roman"/>
          <w:sz w:val="28"/>
          <w:szCs w:val="28"/>
        </w:rPr>
      </w:pPr>
      <w:r>
        <w:rPr>
          <w:rFonts w:hint="eastAsia" w:hAnsi="仿宋" w:cs="Times New Roman"/>
          <w:sz w:val="28"/>
          <w:szCs w:val="28"/>
        </w:rPr>
        <w:t>贵阳市妇幼保</w:t>
      </w:r>
      <w:r>
        <w:rPr>
          <w:rFonts w:hint="eastAsia" w:hAnsi="仿宋" w:cs="Times New Roman"/>
          <w:sz w:val="28"/>
          <w:szCs w:val="28"/>
          <w:lang w:val="en-US" w:eastAsia="zh-CN"/>
        </w:rPr>
        <w:t>健院</w:t>
      </w:r>
      <w:r>
        <w:rPr>
          <w:rFonts w:hint="eastAsia" w:hAnsi="仿宋" w:cs="Times New Roman"/>
          <w:sz w:val="28"/>
          <w:szCs w:val="28"/>
          <w:lang w:val="en-US" w:eastAsia="zh-CN"/>
        </w:rPr>
        <w:t>拟对“国家妇幼健康文化特色单位申报视频制作项目”进行竞争性磋商采购，欢迎符合</w:t>
      </w:r>
      <w:r>
        <w:rPr>
          <w:rFonts w:hint="eastAsia" w:hAnsi="仿宋" w:cs="Times New Roman"/>
          <w:sz w:val="28"/>
          <w:szCs w:val="28"/>
        </w:rPr>
        <w:t>资格条件的供应商投标，现将有关事项公告如下：</w:t>
      </w:r>
    </w:p>
    <w:p>
      <w:pPr>
        <w:pStyle w:val="122"/>
        <w:numPr>
          <w:ilvl w:val="0"/>
          <w:numId w:val="12"/>
        </w:numPr>
        <w:spacing w:line="480" w:lineRule="exact"/>
        <w:ind w:firstLineChars="0"/>
        <w:rPr>
          <w:rFonts w:hAnsi="仿宋" w:cs="Times New Roman"/>
          <w:sz w:val="10"/>
          <w:szCs w:val="10"/>
        </w:rPr>
      </w:pPr>
      <w:r>
        <w:rPr>
          <w:rFonts w:hAnsi="仿宋" w:cs="Times New Roman"/>
          <w:sz w:val="28"/>
          <w:szCs w:val="28"/>
        </w:rPr>
        <w:t>采购项目描述</w:t>
      </w:r>
    </w:p>
    <w:tbl>
      <w:tblPr>
        <w:tblStyle w:val="89"/>
        <w:tblW w:w="7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95"/>
        <w:gridCol w:w="3173"/>
        <w:gridCol w:w="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0" w:type="dxa"/>
            <w:vAlign w:val="center"/>
          </w:tcPr>
          <w:p>
            <w:pPr>
              <w:spacing w:line="360" w:lineRule="exact"/>
              <w:jc w:val="center"/>
              <w:rPr>
                <w:rFonts w:eastAsia="仿宋" w:cs="Times New Roman"/>
                <w:b/>
                <w:kern w:val="0"/>
                <w:sz w:val="28"/>
                <w:szCs w:val="28"/>
              </w:rPr>
            </w:pPr>
            <w:r>
              <w:rPr>
                <w:rFonts w:hint="eastAsia" w:hAnsi="仿宋" w:cs="Times New Roman"/>
                <w:b/>
                <w:kern w:val="0"/>
                <w:sz w:val="28"/>
                <w:szCs w:val="28"/>
                <w:lang w:val="en-US" w:eastAsia="zh-CN"/>
              </w:rPr>
              <w:t>包</w:t>
            </w:r>
            <w:r>
              <w:rPr>
                <w:rFonts w:hint="eastAsia" w:hAnsi="仿宋" w:eastAsia="仿宋" w:cs="Times New Roman"/>
                <w:b/>
                <w:kern w:val="0"/>
                <w:sz w:val="28"/>
                <w:szCs w:val="28"/>
              </w:rPr>
              <w:t>号</w:t>
            </w:r>
          </w:p>
        </w:tc>
        <w:tc>
          <w:tcPr>
            <w:tcW w:w="1395" w:type="dxa"/>
            <w:vAlign w:val="center"/>
          </w:tcPr>
          <w:p>
            <w:pPr>
              <w:spacing w:line="360" w:lineRule="exact"/>
              <w:jc w:val="center"/>
              <w:rPr>
                <w:rFonts w:eastAsia="仿宋" w:cs="Times New Roman"/>
                <w:b/>
                <w:kern w:val="0"/>
                <w:sz w:val="28"/>
                <w:szCs w:val="28"/>
              </w:rPr>
            </w:pPr>
            <w:r>
              <w:rPr>
                <w:rFonts w:hAnsi="仿宋" w:eastAsia="仿宋" w:cs="Times New Roman"/>
                <w:b/>
                <w:kern w:val="0"/>
                <w:sz w:val="28"/>
                <w:szCs w:val="28"/>
              </w:rPr>
              <w:t>项目编号</w:t>
            </w:r>
          </w:p>
        </w:tc>
        <w:tc>
          <w:tcPr>
            <w:tcW w:w="3173" w:type="dxa"/>
            <w:vAlign w:val="center"/>
          </w:tcPr>
          <w:p>
            <w:pPr>
              <w:spacing w:line="360" w:lineRule="exact"/>
              <w:jc w:val="center"/>
              <w:rPr>
                <w:rFonts w:eastAsia="仿宋" w:cs="Times New Roman"/>
                <w:b/>
                <w:kern w:val="0"/>
                <w:sz w:val="28"/>
                <w:szCs w:val="28"/>
              </w:rPr>
            </w:pPr>
            <w:r>
              <w:rPr>
                <w:rFonts w:hint="eastAsia" w:hAnsi="仿宋" w:eastAsia="仿宋" w:cs="Times New Roman"/>
                <w:b/>
                <w:kern w:val="0"/>
                <w:sz w:val="28"/>
                <w:szCs w:val="28"/>
              </w:rPr>
              <w:t>项目</w:t>
            </w:r>
            <w:r>
              <w:rPr>
                <w:rFonts w:hAnsi="仿宋" w:eastAsia="仿宋" w:cs="Times New Roman"/>
                <w:b/>
                <w:kern w:val="0"/>
                <w:sz w:val="28"/>
                <w:szCs w:val="28"/>
              </w:rPr>
              <w:t>名称</w:t>
            </w:r>
          </w:p>
        </w:tc>
        <w:tc>
          <w:tcPr>
            <w:tcW w:w="869" w:type="dxa"/>
            <w:vAlign w:val="center"/>
          </w:tcPr>
          <w:p>
            <w:pPr>
              <w:spacing w:line="360" w:lineRule="exact"/>
              <w:jc w:val="center"/>
              <w:rPr>
                <w:rFonts w:eastAsia="仿宋" w:cs="Times New Roman"/>
                <w:b/>
                <w:kern w:val="0"/>
                <w:sz w:val="28"/>
                <w:szCs w:val="28"/>
              </w:rPr>
            </w:pPr>
            <w:r>
              <w:rPr>
                <w:rFonts w:hAnsi="仿宋" w:eastAsia="仿宋" w:cs="Times New Roman"/>
                <w:b/>
                <w:kern w:val="0"/>
                <w:sz w:val="28"/>
                <w:szCs w:val="28"/>
              </w:rPr>
              <w:t>数量</w:t>
            </w:r>
          </w:p>
        </w:tc>
        <w:tc>
          <w:tcPr>
            <w:tcW w:w="1546" w:type="dxa"/>
            <w:vAlign w:val="center"/>
          </w:tcPr>
          <w:p>
            <w:pPr>
              <w:spacing w:line="360" w:lineRule="exact"/>
              <w:jc w:val="center"/>
              <w:rPr>
                <w:rFonts w:eastAsia="仿宋" w:cs="Times New Roman"/>
                <w:b/>
                <w:kern w:val="0"/>
                <w:sz w:val="28"/>
                <w:szCs w:val="28"/>
              </w:rPr>
            </w:pPr>
            <w:r>
              <w:rPr>
                <w:rFonts w:hAnsi="仿宋" w:eastAsia="仿宋" w:cs="Times New Roman"/>
                <w:b/>
                <w:kern w:val="0"/>
                <w:sz w:val="28"/>
                <w:szCs w:val="28"/>
              </w:rPr>
              <w:t>预算</w:t>
            </w:r>
            <w:r>
              <w:rPr>
                <w:rFonts w:hint="eastAsia" w:hAnsi="仿宋" w:eastAsia="仿宋" w:cs="Times New Roman"/>
                <w:b/>
                <w:kern w:val="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0" w:type="dxa"/>
            <w:vAlign w:val="center"/>
          </w:tcPr>
          <w:p>
            <w:pPr>
              <w:spacing w:line="360" w:lineRule="exact"/>
              <w:jc w:val="center"/>
              <w:rPr>
                <w:rFonts w:hint="default" w:ascii="仿宋" w:hAnsi="仿宋" w:cs="仿宋"/>
                <w:kern w:val="0"/>
                <w:sz w:val="28"/>
                <w:szCs w:val="28"/>
                <w:lang w:val="en-US" w:eastAsia="zh-CN"/>
              </w:rPr>
            </w:pPr>
            <w:r>
              <w:rPr>
                <w:rFonts w:hint="eastAsia" w:ascii="仿宋" w:hAnsi="仿宋" w:cs="仿宋"/>
                <w:kern w:val="0"/>
                <w:sz w:val="28"/>
                <w:szCs w:val="28"/>
                <w:lang w:val="en-US" w:eastAsia="zh-CN"/>
              </w:rPr>
              <w:t>包1</w:t>
            </w:r>
          </w:p>
        </w:tc>
        <w:tc>
          <w:tcPr>
            <w:tcW w:w="1395" w:type="dxa"/>
            <w:vAlign w:val="center"/>
          </w:tcPr>
          <w:p>
            <w:pPr>
              <w:keepNext w:val="0"/>
              <w:keepLines w:val="0"/>
              <w:widowControl/>
              <w:suppressLineNumbers w:val="0"/>
              <w:jc w:val="center"/>
              <w:textAlignment w:val="center"/>
              <w:rPr>
                <w:rFonts w:hint="default" w:ascii="仿宋" w:hAnsi="仿宋" w:eastAsia="宋体" w:cs="宋体"/>
                <w:kern w:val="0"/>
                <w:sz w:val="28"/>
                <w:szCs w:val="28"/>
                <w:lang w:val="en-US" w:eastAsia="zh-CN"/>
              </w:rPr>
            </w:pPr>
            <w:r>
              <w:rPr>
                <w:rFonts w:hint="eastAsia" w:ascii="仿宋" w:hAnsi="仿宋" w:eastAsia="宋体" w:cs="宋体"/>
                <w:kern w:val="0"/>
                <w:sz w:val="28"/>
                <w:szCs w:val="28"/>
                <w:lang w:val="en-US" w:eastAsia="zh-CN"/>
              </w:rPr>
              <w:t>20220924</w:t>
            </w:r>
          </w:p>
        </w:tc>
        <w:tc>
          <w:tcPr>
            <w:tcW w:w="3173" w:type="dxa"/>
            <w:vAlign w:val="center"/>
          </w:tcPr>
          <w:p>
            <w:pPr>
              <w:keepNext w:val="0"/>
              <w:keepLines w:val="0"/>
              <w:widowControl/>
              <w:suppressLineNumbers w:val="0"/>
              <w:jc w:val="center"/>
              <w:textAlignment w:val="center"/>
              <w:rPr>
                <w:rFonts w:hint="eastAsia" w:ascii="仿宋" w:hAnsi="仿宋" w:cs="Times New Roman"/>
                <w:kern w:val="0"/>
                <w:sz w:val="28"/>
                <w:szCs w:val="28"/>
                <w:lang w:val="en-US" w:eastAsia="zh-CN"/>
              </w:rPr>
            </w:pPr>
            <w:r>
              <w:rPr>
                <w:rFonts w:hint="eastAsia" w:hAnsi="仿宋" w:cs="Times New Roman"/>
                <w:sz w:val="28"/>
                <w:szCs w:val="28"/>
                <w:lang w:val="en-US" w:eastAsia="zh-CN"/>
              </w:rPr>
              <w:t>国家妇幼健康文化特色单位申报视频制作</w:t>
            </w:r>
          </w:p>
        </w:tc>
        <w:tc>
          <w:tcPr>
            <w:tcW w:w="869" w:type="dxa"/>
            <w:vAlign w:val="center"/>
          </w:tcPr>
          <w:p>
            <w:pPr>
              <w:spacing w:line="360" w:lineRule="exact"/>
              <w:jc w:val="center"/>
              <w:rPr>
                <w:rFonts w:hint="default" w:ascii="仿宋" w:hAnsi="仿宋" w:cs="Times New Roman"/>
                <w:kern w:val="0"/>
                <w:sz w:val="28"/>
                <w:szCs w:val="28"/>
                <w:lang w:val="en-US" w:eastAsia="zh-CN"/>
              </w:rPr>
            </w:pPr>
            <w:r>
              <w:rPr>
                <w:rFonts w:hint="eastAsia" w:ascii="仿宋" w:hAnsi="仿宋" w:cs="Times New Roman"/>
                <w:kern w:val="0"/>
                <w:sz w:val="28"/>
                <w:szCs w:val="28"/>
                <w:lang w:val="en-US" w:eastAsia="zh-CN"/>
              </w:rPr>
              <w:t>1部</w:t>
            </w:r>
          </w:p>
        </w:tc>
        <w:tc>
          <w:tcPr>
            <w:tcW w:w="1546" w:type="dxa"/>
            <w:vAlign w:val="center"/>
          </w:tcPr>
          <w:p>
            <w:pPr>
              <w:spacing w:line="360" w:lineRule="exact"/>
              <w:jc w:val="center"/>
              <w:rPr>
                <w:rFonts w:hint="eastAsia" w:ascii="仿宋" w:hAnsi="仿宋" w:cs="Times New Roman"/>
                <w:kern w:val="0"/>
                <w:sz w:val="28"/>
                <w:szCs w:val="28"/>
                <w:lang w:val="en-US" w:eastAsia="zh-CN"/>
              </w:rPr>
            </w:pPr>
            <w:r>
              <w:rPr>
                <w:rFonts w:hint="eastAsia" w:ascii="仿宋" w:hAnsi="仿宋" w:cs="Times New Roman"/>
                <w:kern w:val="0"/>
                <w:sz w:val="28"/>
                <w:szCs w:val="28"/>
                <w:lang w:val="en-US" w:eastAsia="zh-CN"/>
              </w:rPr>
              <w:t>8</w:t>
            </w:r>
            <w:r>
              <w:rPr>
                <w:rFonts w:hint="eastAsia" w:ascii="仿宋" w:hAnsi="仿宋" w:eastAsia="仿宋" w:cs="Times New Roman"/>
                <w:kern w:val="0"/>
                <w:sz w:val="28"/>
                <w:szCs w:val="28"/>
                <w:lang w:val="en-US" w:eastAsia="zh-CN"/>
              </w:rPr>
              <w:t>万元</w:t>
            </w:r>
          </w:p>
        </w:tc>
      </w:tr>
    </w:tbl>
    <w:p>
      <w:pPr>
        <w:spacing w:line="480" w:lineRule="exact"/>
        <w:ind w:firstLine="560" w:firstLineChars="200"/>
        <w:rPr>
          <w:rFonts w:cs="Times New Roman"/>
          <w:sz w:val="28"/>
          <w:szCs w:val="28"/>
        </w:rPr>
      </w:pPr>
      <w:r>
        <w:rPr>
          <w:rFonts w:hint="eastAsia" w:hAnsi="仿宋" w:cs="Times New Roman"/>
          <w:sz w:val="28"/>
          <w:szCs w:val="28"/>
        </w:rPr>
        <w:t>二</w:t>
      </w:r>
      <w:r>
        <w:rPr>
          <w:rFonts w:cs="Times New Roman"/>
          <w:sz w:val="28"/>
          <w:szCs w:val="28"/>
        </w:rPr>
        <w:t>、供应商及产品资格要求</w:t>
      </w:r>
    </w:p>
    <w:p>
      <w:pPr>
        <w:spacing w:line="480" w:lineRule="exact"/>
        <w:ind w:left="1" w:firstLine="560" w:firstLineChars="200"/>
        <w:rPr>
          <w:rFonts w:hint="eastAsia" w:cs="Times New Roman"/>
          <w:sz w:val="28"/>
          <w:szCs w:val="28"/>
        </w:rPr>
      </w:pPr>
      <w:r>
        <w:rPr>
          <w:rFonts w:cs="Times New Roman"/>
          <w:sz w:val="28"/>
          <w:szCs w:val="28"/>
        </w:rPr>
        <w:t>1.</w:t>
      </w:r>
      <w:r>
        <w:rPr>
          <w:rFonts w:hint="eastAsia" w:cs="Times New Roman"/>
          <w:sz w:val="28"/>
          <w:szCs w:val="28"/>
        </w:rPr>
        <w:t xml:space="preserve"> 供应商应具备《政府采购法》第二十二条资格条件，具有独立承担民事责任的能力</w:t>
      </w:r>
      <w:r>
        <w:rPr>
          <w:rFonts w:cs="Times New Roman"/>
          <w:sz w:val="28"/>
          <w:szCs w:val="28"/>
        </w:rPr>
        <w:t>；</w:t>
      </w:r>
      <w:r>
        <w:rPr>
          <w:rFonts w:hint="eastAsia" w:cs="Times New Roman"/>
          <w:sz w:val="28"/>
          <w:szCs w:val="28"/>
        </w:rPr>
        <w:t>（提供法人或者其他组织的营业执照等证明文件）</w:t>
      </w:r>
    </w:p>
    <w:p>
      <w:pPr>
        <w:spacing w:line="480" w:lineRule="exact"/>
        <w:ind w:left="1" w:firstLine="560" w:firstLineChars="200"/>
        <w:rPr>
          <w:rFonts w:hint="default" w:eastAsia="仿宋" w:cs="Times New Roman"/>
          <w:sz w:val="28"/>
          <w:szCs w:val="28"/>
          <w:lang w:val="en-US" w:eastAsia="zh-CN"/>
        </w:rPr>
      </w:pPr>
      <w:r>
        <w:rPr>
          <w:rFonts w:hint="eastAsia" w:cs="Times New Roman"/>
          <w:sz w:val="28"/>
          <w:szCs w:val="28"/>
          <w:lang w:val="en-US" w:eastAsia="zh-CN"/>
        </w:rPr>
        <w:t xml:space="preserve">2. </w:t>
      </w:r>
      <w:r>
        <w:rPr>
          <w:rFonts w:hint="eastAsia" w:cs="Times New Roman"/>
          <w:sz w:val="28"/>
          <w:szCs w:val="28"/>
        </w:rPr>
        <w:t>依法缴纳税收和社会保障资金；</w:t>
      </w:r>
    </w:p>
    <w:p>
      <w:pPr>
        <w:spacing w:line="480" w:lineRule="exact"/>
        <w:ind w:left="1" w:firstLine="560" w:firstLineChars="200"/>
        <w:rPr>
          <w:rFonts w:cs="Times New Roman"/>
          <w:sz w:val="28"/>
          <w:szCs w:val="28"/>
        </w:rPr>
      </w:pPr>
      <w:r>
        <w:rPr>
          <w:rFonts w:hint="eastAsia" w:cs="Times New Roman"/>
          <w:sz w:val="28"/>
          <w:szCs w:val="28"/>
          <w:lang w:val="en-US" w:eastAsia="zh-CN"/>
        </w:rPr>
        <w:t>3</w:t>
      </w:r>
      <w:r>
        <w:rPr>
          <w:rFonts w:cs="Times New Roman"/>
          <w:sz w:val="28"/>
          <w:szCs w:val="28"/>
        </w:rPr>
        <w:t>.</w:t>
      </w:r>
      <w:r>
        <w:rPr>
          <w:rFonts w:hint="eastAsia" w:cs="Times New Roman"/>
          <w:sz w:val="28"/>
          <w:szCs w:val="28"/>
        </w:rPr>
        <w:t xml:space="preserve"> 具有履行合同所必需的专业技术能力；</w:t>
      </w:r>
    </w:p>
    <w:p>
      <w:pPr>
        <w:spacing w:line="480" w:lineRule="exact"/>
        <w:ind w:left="1" w:firstLine="560" w:firstLineChars="200"/>
        <w:rPr>
          <w:rFonts w:hint="eastAsia" w:cs="Times New Roman"/>
          <w:sz w:val="28"/>
          <w:szCs w:val="28"/>
        </w:rPr>
      </w:pPr>
      <w:r>
        <w:rPr>
          <w:rFonts w:hint="eastAsia" w:cs="Times New Roman"/>
          <w:sz w:val="28"/>
          <w:szCs w:val="28"/>
          <w:lang w:val="en-US" w:eastAsia="zh-CN"/>
        </w:rPr>
        <w:t>4</w:t>
      </w:r>
      <w:r>
        <w:rPr>
          <w:rFonts w:hint="eastAsia" w:cs="Times New Roman"/>
          <w:sz w:val="28"/>
          <w:szCs w:val="28"/>
        </w:rPr>
        <w:t>. 不接受联合体投标。</w:t>
      </w:r>
    </w:p>
    <w:p>
      <w:pPr>
        <w:spacing w:line="480" w:lineRule="exact"/>
        <w:ind w:left="1" w:firstLine="560" w:firstLineChars="200"/>
        <w:rPr>
          <w:rFonts w:cs="Times New Roman"/>
          <w:sz w:val="28"/>
          <w:szCs w:val="28"/>
        </w:rPr>
      </w:pPr>
      <w:r>
        <w:rPr>
          <w:rFonts w:hint="eastAsia" w:cs="Times New Roman"/>
          <w:sz w:val="28"/>
          <w:szCs w:val="28"/>
        </w:rPr>
        <w:t>三</w:t>
      </w:r>
      <w:r>
        <w:rPr>
          <w:rFonts w:cs="Times New Roman"/>
          <w:sz w:val="28"/>
          <w:szCs w:val="28"/>
        </w:rPr>
        <w:t>、</w:t>
      </w:r>
      <w:r>
        <w:rPr>
          <w:rFonts w:hint="eastAsia" w:cs="Times New Roman"/>
          <w:sz w:val="28"/>
          <w:szCs w:val="28"/>
        </w:rPr>
        <w:t>报名</w:t>
      </w:r>
      <w:r>
        <w:rPr>
          <w:rFonts w:cs="Times New Roman"/>
          <w:sz w:val="28"/>
          <w:szCs w:val="28"/>
        </w:rPr>
        <w:t>时间</w:t>
      </w:r>
      <w:r>
        <w:rPr>
          <w:rFonts w:hint="eastAsia" w:cs="Times New Roman"/>
          <w:sz w:val="28"/>
          <w:szCs w:val="28"/>
        </w:rPr>
        <w:t>及</w:t>
      </w:r>
      <w:r>
        <w:rPr>
          <w:rFonts w:cs="Times New Roman"/>
          <w:sz w:val="28"/>
          <w:szCs w:val="28"/>
        </w:rPr>
        <w:t>方式：</w:t>
      </w:r>
    </w:p>
    <w:p>
      <w:pPr>
        <w:spacing w:line="480" w:lineRule="exact"/>
        <w:ind w:left="1" w:firstLine="420" w:firstLineChars="150"/>
        <w:rPr>
          <w:rFonts w:cs="Times New Roman"/>
          <w:sz w:val="28"/>
          <w:szCs w:val="28"/>
        </w:rPr>
      </w:pPr>
      <w:r>
        <w:rPr>
          <w:rFonts w:cs="Times New Roman"/>
          <w:sz w:val="28"/>
          <w:szCs w:val="28"/>
        </w:rPr>
        <w:t xml:space="preserve">1. </w:t>
      </w:r>
      <w:r>
        <w:rPr>
          <w:rFonts w:hint="eastAsia" w:cs="Times New Roman"/>
          <w:sz w:val="28"/>
          <w:szCs w:val="28"/>
        </w:rPr>
        <w:t>报名时间：202</w:t>
      </w:r>
      <w:r>
        <w:rPr>
          <w:rFonts w:hint="eastAsia" w:cs="Times New Roman"/>
          <w:sz w:val="28"/>
          <w:szCs w:val="28"/>
          <w:lang w:val="en-US" w:eastAsia="zh-CN"/>
        </w:rPr>
        <w:t>2</w:t>
      </w:r>
      <w:r>
        <w:rPr>
          <w:rFonts w:cs="Times New Roman"/>
          <w:sz w:val="28"/>
          <w:szCs w:val="28"/>
        </w:rPr>
        <w:t>年</w:t>
      </w:r>
      <w:r>
        <w:rPr>
          <w:rFonts w:hint="eastAsia" w:cs="Times New Roman"/>
          <w:sz w:val="28"/>
          <w:szCs w:val="28"/>
          <w:lang w:val="en-US" w:eastAsia="zh-CN"/>
        </w:rPr>
        <w:t>12</w:t>
      </w:r>
      <w:r>
        <w:rPr>
          <w:rFonts w:cs="Times New Roman"/>
          <w:sz w:val="28"/>
          <w:szCs w:val="28"/>
        </w:rPr>
        <w:t>月</w:t>
      </w:r>
      <w:r>
        <w:rPr>
          <w:rFonts w:hint="eastAsia" w:cs="Times New Roman"/>
          <w:sz w:val="28"/>
          <w:szCs w:val="28"/>
          <w:lang w:val="en-US" w:eastAsia="zh-CN"/>
        </w:rPr>
        <w:t>14</w:t>
      </w:r>
      <w:r>
        <w:rPr>
          <w:rFonts w:cs="Times New Roman"/>
          <w:sz w:val="28"/>
          <w:szCs w:val="28"/>
        </w:rPr>
        <w:t>日</w:t>
      </w:r>
      <w:r>
        <w:rPr>
          <w:rFonts w:hint="eastAsia" w:cs="Times New Roman"/>
          <w:sz w:val="28"/>
          <w:szCs w:val="28"/>
        </w:rPr>
        <w:t xml:space="preserve"> </w:t>
      </w:r>
      <w:r>
        <w:rPr>
          <w:rFonts w:cs="Times New Roman"/>
          <w:sz w:val="28"/>
          <w:szCs w:val="28"/>
        </w:rPr>
        <w:t>至</w:t>
      </w:r>
      <w:r>
        <w:rPr>
          <w:rFonts w:hint="eastAsia" w:cs="Times New Roman"/>
          <w:sz w:val="28"/>
          <w:szCs w:val="28"/>
        </w:rPr>
        <w:t xml:space="preserve"> 202</w:t>
      </w:r>
      <w:r>
        <w:rPr>
          <w:rFonts w:hint="eastAsia" w:cs="Times New Roman"/>
          <w:sz w:val="28"/>
          <w:szCs w:val="28"/>
          <w:lang w:val="en-US" w:eastAsia="zh-CN"/>
        </w:rPr>
        <w:t>2</w:t>
      </w:r>
      <w:r>
        <w:rPr>
          <w:rFonts w:cs="Times New Roman"/>
          <w:sz w:val="28"/>
          <w:szCs w:val="28"/>
        </w:rPr>
        <w:t>年</w:t>
      </w:r>
      <w:r>
        <w:rPr>
          <w:rFonts w:hint="eastAsia" w:cs="Times New Roman"/>
          <w:sz w:val="28"/>
          <w:szCs w:val="28"/>
          <w:lang w:val="en-US" w:eastAsia="zh-CN"/>
        </w:rPr>
        <w:t>12</w:t>
      </w:r>
      <w:r>
        <w:rPr>
          <w:rFonts w:cs="Times New Roman"/>
          <w:sz w:val="28"/>
          <w:szCs w:val="28"/>
        </w:rPr>
        <w:t>月</w:t>
      </w:r>
      <w:r>
        <w:rPr>
          <w:rFonts w:hint="eastAsia" w:cs="Times New Roman"/>
          <w:sz w:val="28"/>
          <w:szCs w:val="28"/>
          <w:lang w:val="en-US" w:eastAsia="zh-CN"/>
        </w:rPr>
        <w:t>20</w:t>
      </w:r>
      <w:r>
        <w:rPr>
          <w:rFonts w:cs="Times New Roman"/>
          <w:sz w:val="28"/>
          <w:szCs w:val="28"/>
        </w:rPr>
        <w:t>日</w:t>
      </w:r>
      <w:r>
        <w:rPr>
          <w:rFonts w:hint="eastAsia" w:cs="Times New Roman"/>
          <w:sz w:val="28"/>
          <w:szCs w:val="28"/>
        </w:rPr>
        <w:t xml:space="preserve">  。</w:t>
      </w:r>
    </w:p>
    <w:p>
      <w:pPr>
        <w:spacing w:line="480" w:lineRule="exact"/>
        <w:ind w:left="1" w:firstLine="420" w:firstLineChars="150"/>
        <w:rPr>
          <w:rFonts w:cs="Times New Roman"/>
          <w:sz w:val="28"/>
          <w:szCs w:val="28"/>
        </w:rPr>
      </w:pPr>
      <w:r>
        <w:rPr>
          <w:rFonts w:cs="Times New Roman"/>
          <w:sz w:val="28"/>
          <w:szCs w:val="28"/>
        </w:rPr>
        <w:t>2.</w:t>
      </w:r>
      <w:r>
        <w:rPr>
          <w:rFonts w:hint="eastAsia" w:cs="Times New Roman"/>
          <w:sz w:val="28"/>
          <w:szCs w:val="28"/>
        </w:rPr>
        <w:t xml:space="preserve"> 报名方式：现场报名或网络报名</w:t>
      </w:r>
    </w:p>
    <w:p>
      <w:pPr>
        <w:spacing w:line="480" w:lineRule="exact"/>
        <w:ind w:left="1" w:firstLine="420" w:firstLineChars="150"/>
        <w:rPr>
          <w:rFonts w:cs="Times New Roman"/>
          <w:sz w:val="28"/>
          <w:szCs w:val="28"/>
        </w:rPr>
      </w:pPr>
      <w:r>
        <w:rPr>
          <w:rFonts w:hint="eastAsia" w:cs="Times New Roman"/>
          <w:sz w:val="28"/>
          <w:szCs w:val="28"/>
        </w:rPr>
        <w:t>（1）现场报名：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携带</w:t>
      </w:r>
      <w:r>
        <w:rPr>
          <w:rFonts w:hint="eastAsia" w:ascii="宋体" w:hAnsi="宋体"/>
          <w:sz w:val="28"/>
          <w:szCs w:val="28"/>
        </w:rPr>
        <w:t>报名文件</w:t>
      </w:r>
      <w:r>
        <w:rPr>
          <w:rFonts w:hint="eastAsia" w:cs="Times New Roman"/>
          <w:sz w:val="28"/>
          <w:szCs w:val="28"/>
        </w:rPr>
        <w:t>（加盖公章）到融资采购办报名登记。</w:t>
      </w:r>
    </w:p>
    <w:p>
      <w:pPr>
        <w:spacing w:line="480" w:lineRule="exact"/>
        <w:ind w:left="1" w:firstLine="420" w:firstLineChars="150"/>
        <w:rPr>
          <w:rFonts w:cs="Times New Roman"/>
          <w:sz w:val="28"/>
          <w:szCs w:val="28"/>
        </w:rPr>
      </w:pPr>
      <w:r>
        <w:rPr>
          <w:rFonts w:hint="eastAsia" w:cs="Times New Roman"/>
          <w:sz w:val="28"/>
          <w:szCs w:val="28"/>
        </w:rPr>
        <w:t>（2）网络报名：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扫描</w:t>
      </w:r>
      <w:r>
        <w:rPr>
          <w:rFonts w:hint="eastAsia" w:ascii="宋体" w:hAnsi="宋体"/>
          <w:sz w:val="28"/>
          <w:szCs w:val="28"/>
        </w:rPr>
        <w:t>报名文件</w:t>
      </w:r>
      <w:r>
        <w:rPr>
          <w:rFonts w:hint="eastAsia" w:cs="Times New Roman"/>
          <w:sz w:val="28"/>
          <w:szCs w:val="28"/>
        </w:rPr>
        <w:t>（加盖公章）电子版（</w:t>
      </w:r>
      <w:r>
        <w:rPr>
          <w:rFonts w:hint="eastAsia" w:cs="Times New Roman"/>
          <w:b/>
          <w:sz w:val="28"/>
          <w:szCs w:val="28"/>
        </w:rPr>
        <w:t>格式要求：PDF</w:t>
      </w:r>
      <w:r>
        <w:rPr>
          <w:rFonts w:hint="eastAsia" w:cs="Times New Roman"/>
          <w:sz w:val="28"/>
          <w:szCs w:val="28"/>
        </w:rPr>
        <w:t>），发送至邮箱：</w:t>
      </w:r>
      <w:r>
        <w:fldChar w:fldCharType="begin"/>
      </w:r>
      <w:r>
        <w:instrText xml:space="preserve"> HYPERLINK "mailto:1503953226@qq.com" </w:instrText>
      </w:r>
      <w:r>
        <w:fldChar w:fldCharType="separate"/>
      </w:r>
      <w:r>
        <w:rPr>
          <w:rStyle w:val="94"/>
          <w:rFonts w:hint="eastAsia" w:cs="Times New Roman"/>
          <w:sz w:val="28"/>
          <w:szCs w:val="28"/>
        </w:rPr>
        <w:t>1</w:t>
      </w:r>
      <w:r>
        <w:rPr>
          <w:rStyle w:val="94"/>
          <w:rFonts w:hint="eastAsia" w:cs="Times New Roman"/>
          <w:sz w:val="28"/>
          <w:szCs w:val="28"/>
          <w:lang w:val="en-US" w:eastAsia="zh-CN"/>
        </w:rPr>
        <w:t>014977892</w:t>
      </w:r>
      <w:r>
        <w:rPr>
          <w:rStyle w:val="94"/>
          <w:rFonts w:hint="eastAsia" w:cs="Times New Roman"/>
          <w:sz w:val="28"/>
          <w:szCs w:val="28"/>
        </w:rPr>
        <w:t>@qq.com</w:t>
      </w:r>
      <w:r>
        <w:rPr>
          <w:rStyle w:val="94"/>
          <w:rFonts w:hint="eastAsia" w:cs="Times New Roman"/>
          <w:sz w:val="28"/>
          <w:szCs w:val="28"/>
        </w:rPr>
        <w:fldChar w:fldCharType="end"/>
      </w:r>
    </w:p>
    <w:p>
      <w:pPr>
        <w:spacing w:line="480" w:lineRule="exact"/>
        <w:ind w:left="1" w:firstLine="420" w:firstLineChars="150"/>
        <w:rPr>
          <w:rFonts w:cs="Times New Roman"/>
          <w:sz w:val="28"/>
          <w:szCs w:val="28"/>
        </w:rPr>
      </w:pPr>
      <w:r>
        <w:rPr>
          <w:rFonts w:hint="eastAsia" w:cs="Times New Roman"/>
          <w:sz w:val="28"/>
          <w:szCs w:val="28"/>
        </w:rPr>
        <w:t>3. 报名供应商需在报名时间内将</w:t>
      </w:r>
      <w:r>
        <w:rPr>
          <w:rFonts w:hint="eastAsia" w:ascii="宋体" w:hAnsi="宋体"/>
          <w:sz w:val="28"/>
          <w:szCs w:val="28"/>
        </w:rPr>
        <w:t>报名文件（具体要求详见附件）</w:t>
      </w:r>
      <w:r>
        <w:rPr>
          <w:rFonts w:hint="eastAsia" w:cs="Times New Roman"/>
          <w:sz w:val="28"/>
          <w:szCs w:val="28"/>
        </w:rPr>
        <w:t>以现场或者网络报名方式递交给我院融资采购办。</w:t>
      </w:r>
    </w:p>
    <w:p>
      <w:pPr>
        <w:spacing w:line="480" w:lineRule="exact"/>
        <w:ind w:left="1" w:firstLine="420" w:firstLineChars="150"/>
        <w:rPr>
          <w:rFonts w:cs="Times New Roman"/>
          <w:sz w:val="28"/>
          <w:szCs w:val="28"/>
        </w:rPr>
      </w:pPr>
      <w:r>
        <w:rPr>
          <w:rFonts w:hint="eastAsia" w:cs="Times New Roman"/>
          <w:sz w:val="28"/>
          <w:szCs w:val="28"/>
        </w:rPr>
        <w:t>四</w:t>
      </w:r>
      <w:r>
        <w:rPr>
          <w:rFonts w:cs="Times New Roman"/>
          <w:sz w:val="28"/>
          <w:szCs w:val="28"/>
        </w:rPr>
        <w:t>、提交</w:t>
      </w:r>
      <w:r>
        <w:rPr>
          <w:rFonts w:hint="eastAsia" w:cs="Times New Roman"/>
          <w:sz w:val="28"/>
          <w:szCs w:val="28"/>
        </w:rPr>
        <w:t>磋商</w:t>
      </w:r>
      <w:r>
        <w:rPr>
          <w:rFonts w:cs="Times New Roman"/>
          <w:sz w:val="28"/>
          <w:szCs w:val="28"/>
        </w:rPr>
        <w:t>文件截止时间：</w:t>
      </w:r>
      <w:r>
        <w:rPr>
          <w:rFonts w:hint="eastAsia" w:cs="Times New Roman"/>
          <w:sz w:val="28"/>
          <w:szCs w:val="28"/>
        </w:rPr>
        <w:t>磋商</w:t>
      </w:r>
      <w:r>
        <w:rPr>
          <w:rFonts w:cs="Times New Roman"/>
          <w:sz w:val="28"/>
          <w:szCs w:val="28"/>
        </w:rPr>
        <w:t>前</w:t>
      </w:r>
    </w:p>
    <w:p>
      <w:pPr>
        <w:spacing w:line="480" w:lineRule="exact"/>
        <w:ind w:firstLine="420" w:firstLineChars="150"/>
        <w:rPr>
          <w:rFonts w:cs="Times New Roman"/>
          <w:sz w:val="28"/>
          <w:szCs w:val="28"/>
        </w:rPr>
      </w:pPr>
      <w:r>
        <w:rPr>
          <w:rFonts w:hint="eastAsia" w:cs="Times New Roman"/>
          <w:sz w:val="28"/>
          <w:szCs w:val="28"/>
        </w:rPr>
        <w:t>五</w:t>
      </w:r>
      <w:r>
        <w:rPr>
          <w:rFonts w:cs="Times New Roman"/>
          <w:sz w:val="28"/>
          <w:szCs w:val="28"/>
        </w:rPr>
        <w:t>、</w:t>
      </w:r>
      <w:r>
        <w:rPr>
          <w:rFonts w:hint="eastAsia" w:cs="Times New Roman"/>
          <w:sz w:val="28"/>
          <w:szCs w:val="28"/>
        </w:rPr>
        <w:t>磋商</w:t>
      </w:r>
      <w:r>
        <w:rPr>
          <w:rFonts w:cs="Times New Roman"/>
          <w:sz w:val="28"/>
          <w:szCs w:val="28"/>
        </w:rPr>
        <w:t>时间、地点：</w:t>
      </w:r>
      <w:r>
        <w:rPr>
          <w:rFonts w:ascii="仿宋" w:hAnsi="仿宋" w:cs="Times New Roman"/>
          <w:b/>
          <w:color w:val="FF0000"/>
          <w:sz w:val="28"/>
          <w:szCs w:val="28"/>
        </w:rPr>
        <w:t>202</w:t>
      </w:r>
      <w:r>
        <w:rPr>
          <w:rFonts w:hint="eastAsia" w:ascii="仿宋" w:hAnsi="仿宋" w:cs="Times New Roman"/>
          <w:b/>
          <w:color w:val="FF0000"/>
          <w:sz w:val="28"/>
          <w:szCs w:val="28"/>
          <w:lang w:val="en-US" w:eastAsia="zh-CN"/>
        </w:rPr>
        <w:t>2</w:t>
      </w:r>
      <w:r>
        <w:rPr>
          <w:rFonts w:ascii="仿宋" w:hAnsi="仿宋" w:cs="Times New Roman"/>
          <w:b/>
          <w:color w:val="FF0000"/>
          <w:sz w:val="28"/>
          <w:szCs w:val="28"/>
        </w:rPr>
        <w:t>年</w:t>
      </w:r>
      <w:r>
        <w:rPr>
          <w:rFonts w:hint="eastAsia" w:ascii="仿宋" w:hAnsi="仿宋" w:cs="Times New Roman"/>
          <w:b/>
          <w:color w:val="FF0000"/>
          <w:sz w:val="28"/>
          <w:szCs w:val="28"/>
          <w:lang w:val="en-US" w:eastAsia="zh-CN"/>
        </w:rPr>
        <w:t>12</w:t>
      </w:r>
      <w:r>
        <w:rPr>
          <w:rFonts w:ascii="仿宋" w:hAnsi="仿宋" w:cs="Times New Roman"/>
          <w:b/>
          <w:color w:val="FF0000"/>
          <w:sz w:val="28"/>
          <w:szCs w:val="28"/>
        </w:rPr>
        <w:t>月</w:t>
      </w:r>
      <w:r>
        <w:rPr>
          <w:rFonts w:hint="eastAsia" w:ascii="仿宋" w:hAnsi="仿宋" w:cs="Times New Roman"/>
          <w:b/>
          <w:color w:val="FF0000"/>
          <w:sz w:val="28"/>
          <w:szCs w:val="28"/>
          <w:lang w:val="en-US" w:eastAsia="zh-CN"/>
        </w:rPr>
        <w:t>23</w:t>
      </w:r>
      <w:r>
        <w:rPr>
          <w:rFonts w:ascii="仿宋" w:hAnsi="仿宋" w:cs="Times New Roman"/>
          <w:b/>
          <w:color w:val="FF0000"/>
          <w:sz w:val="28"/>
          <w:szCs w:val="28"/>
        </w:rPr>
        <w:t>日</w:t>
      </w:r>
      <w:r>
        <w:rPr>
          <w:rFonts w:hint="eastAsia" w:ascii="仿宋" w:hAnsi="仿宋" w:cs="Times New Roman"/>
          <w:b/>
          <w:color w:val="FF0000"/>
          <w:sz w:val="28"/>
          <w:szCs w:val="28"/>
          <w:lang w:val="en-US" w:eastAsia="zh-CN"/>
        </w:rPr>
        <w:t>9</w:t>
      </w:r>
      <w:r>
        <w:rPr>
          <w:rFonts w:ascii="仿宋" w:hAnsi="仿宋" w:cs="Times New Roman"/>
          <w:b/>
          <w:color w:val="FF0000"/>
          <w:sz w:val="28"/>
          <w:szCs w:val="28"/>
        </w:rPr>
        <w:t>:</w:t>
      </w:r>
      <w:r>
        <w:rPr>
          <w:rFonts w:hint="eastAsia" w:ascii="仿宋" w:hAnsi="仿宋" w:cs="Times New Roman"/>
          <w:b/>
          <w:color w:val="FF0000"/>
          <w:sz w:val="28"/>
          <w:szCs w:val="28"/>
          <w:lang w:val="en-US" w:eastAsia="zh-CN"/>
        </w:rPr>
        <w:t>3</w:t>
      </w:r>
      <w:r>
        <w:rPr>
          <w:rFonts w:ascii="仿宋" w:hAnsi="仿宋" w:cs="Times New Roman"/>
          <w:b/>
          <w:color w:val="FF0000"/>
          <w:sz w:val="28"/>
          <w:szCs w:val="28"/>
        </w:rPr>
        <w:t>0</w:t>
      </w:r>
      <w:r>
        <w:rPr>
          <w:rFonts w:hint="eastAsia" w:ascii="仿宋" w:hAnsi="仿宋" w:cs="Times New Roman"/>
          <w:b/>
          <w:color w:val="FF0000"/>
          <w:sz w:val="28"/>
          <w:szCs w:val="28"/>
        </w:rPr>
        <w:t>行政</w:t>
      </w:r>
      <w:r>
        <w:rPr>
          <w:rFonts w:ascii="仿宋" w:hAnsi="仿宋" w:cs="Times New Roman"/>
          <w:b/>
          <w:color w:val="FF0000"/>
          <w:sz w:val="28"/>
          <w:szCs w:val="28"/>
        </w:rPr>
        <w:t>楼</w:t>
      </w:r>
      <w:r>
        <w:rPr>
          <w:rFonts w:hint="eastAsia" w:ascii="仿宋" w:hAnsi="仿宋" w:cs="Times New Roman"/>
          <w:b/>
          <w:color w:val="FF0000"/>
          <w:sz w:val="28"/>
          <w:szCs w:val="28"/>
        </w:rPr>
        <w:t>八</w:t>
      </w:r>
      <w:r>
        <w:rPr>
          <w:rFonts w:ascii="仿宋" w:hAnsi="仿宋" w:cs="Times New Roman"/>
          <w:b/>
          <w:color w:val="FF0000"/>
          <w:sz w:val="28"/>
          <w:szCs w:val="28"/>
        </w:rPr>
        <w:t>楼</w:t>
      </w:r>
      <w:r>
        <w:rPr>
          <w:rFonts w:hint="eastAsia" w:ascii="仿宋" w:hAnsi="仿宋" w:cs="Times New Roman"/>
          <w:b/>
          <w:color w:val="FF0000"/>
          <w:sz w:val="28"/>
          <w:szCs w:val="28"/>
          <w:lang w:val="en-US" w:eastAsia="zh-CN"/>
        </w:rPr>
        <w:t>3</w:t>
      </w:r>
      <w:r>
        <w:rPr>
          <w:rFonts w:ascii="仿宋" w:hAnsi="仿宋" w:cs="Times New Roman"/>
          <w:b/>
          <w:color w:val="FF0000"/>
          <w:sz w:val="28"/>
          <w:szCs w:val="28"/>
        </w:rPr>
        <w:t>号会议室</w:t>
      </w:r>
      <w:r>
        <w:rPr>
          <w:rFonts w:hint="eastAsia" w:cs="Times New Roman"/>
          <w:sz w:val="28"/>
          <w:szCs w:val="28"/>
        </w:rPr>
        <w:t>。</w:t>
      </w:r>
    </w:p>
    <w:p>
      <w:pPr>
        <w:spacing w:line="480" w:lineRule="exact"/>
        <w:ind w:firstLine="420" w:firstLineChars="150"/>
        <w:rPr>
          <w:rFonts w:cs="Times New Roman"/>
          <w:sz w:val="28"/>
          <w:szCs w:val="28"/>
        </w:rPr>
      </w:pPr>
      <w:r>
        <w:rPr>
          <w:rFonts w:hint="eastAsia" w:cs="Times New Roman"/>
          <w:sz w:val="28"/>
          <w:szCs w:val="28"/>
        </w:rPr>
        <w:t>六</w:t>
      </w:r>
      <w:r>
        <w:rPr>
          <w:rFonts w:cs="Times New Roman"/>
          <w:sz w:val="28"/>
          <w:szCs w:val="28"/>
        </w:rPr>
        <w:t>、联系电话：0851-85660917</w:t>
      </w:r>
    </w:p>
    <w:p>
      <w:pPr>
        <w:pStyle w:val="2"/>
        <w:rPr>
          <w:rFonts w:cs="Times New Roman"/>
          <w:sz w:val="28"/>
          <w:szCs w:val="28"/>
        </w:rPr>
      </w:pPr>
    </w:p>
    <w:p>
      <w:pPr>
        <w:pStyle w:val="2"/>
        <w:rPr>
          <w:rFonts w:cs="Times New Roman"/>
          <w:sz w:val="28"/>
          <w:szCs w:val="28"/>
        </w:rPr>
      </w:pPr>
    </w:p>
    <w:p>
      <w:pPr>
        <w:spacing w:line="480" w:lineRule="exact"/>
        <w:rPr>
          <w:rFonts w:cs="Times New Roman"/>
          <w:sz w:val="28"/>
          <w:szCs w:val="28"/>
        </w:rPr>
      </w:pPr>
    </w:p>
    <w:p>
      <w:pPr>
        <w:spacing w:line="480" w:lineRule="exact"/>
        <w:rPr>
          <w:rFonts w:cs="Times New Roman"/>
          <w:sz w:val="28"/>
          <w:szCs w:val="28"/>
        </w:rPr>
      </w:pPr>
    </w:p>
    <w:p>
      <w:pPr>
        <w:spacing w:line="480" w:lineRule="exact"/>
        <w:ind w:firstLine="420" w:firstLineChars="150"/>
        <w:rPr>
          <w:rFonts w:cs="Times New Roman"/>
          <w:sz w:val="24"/>
          <w:szCs w:val="24"/>
        </w:rPr>
      </w:pPr>
      <w:r>
        <w:rPr>
          <w:rFonts w:cs="Times New Roman"/>
          <w:sz w:val="28"/>
          <w:szCs w:val="28"/>
        </w:rPr>
        <w:t>附件</w:t>
      </w:r>
      <w:r>
        <w:rPr>
          <w:rFonts w:hint="eastAsia" w:cs="Times New Roman"/>
          <w:sz w:val="28"/>
          <w:szCs w:val="28"/>
        </w:rPr>
        <w:t>：</w:t>
      </w:r>
      <w:r>
        <w:rPr>
          <w:rFonts w:hint="eastAsia" w:ascii="宋体" w:hAnsi="宋体"/>
          <w:sz w:val="24"/>
          <w:szCs w:val="24"/>
        </w:rPr>
        <w:t>报名文件及磋商文件下载链接</w:t>
      </w:r>
    </w:p>
    <w:p>
      <w:pPr>
        <w:spacing w:line="480" w:lineRule="exact"/>
        <w:ind w:right="1120" w:firstLine="1200" w:firstLineChars="500"/>
        <w:rPr>
          <w:rFonts w:cs="Times New Roman"/>
          <w:sz w:val="24"/>
          <w:szCs w:val="24"/>
        </w:rPr>
      </w:pPr>
      <w:r>
        <w:rPr>
          <w:rFonts w:cs="Times New Roman"/>
          <w:sz w:val="24"/>
          <w:szCs w:val="24"/>
        </w:rPr>
        <w:t>http://www.fy1938.com/</w:t>
      </w:r>
    </w:p>
    <w:p>
      <w:pPr>
        <w:spacing w:line="480" w:lineRule="exact"/>
        <w:rPr>
          <w:rFonts w:cs="Times New Roman"/>
          <w:sz w:val="28"/>
          <w:szCs w:val="28"/>
        </w:rPr>
      </w:pPr>
    </w:p>
    <w:p>
      <w:pPr>
        <w:spacing w:line="480" w:lineRule="exact"/>
        <w:rPr>
          <w:rFonts w:cs="Times New Roman"/>
          <w:sz w:val="28"/>
          <w:szCs w:val="28"/>
        </w:rPr>
      </w:pPr>
    </w:p>
    <w:p>
      <w:pPr>
        <w:spacing w:line="480" w:lineRule="exact"/>
        <w:ind w:firstLine="420" w:firstLineChars="150"/>
        <w:rPr>
          <w:rFonts w:cs="Times New Roman"/>
          <w:sz w:val="28"/>
          <w:szCs w:val="28"/>
        </w:rPr>
      </w:pPr>
    </w:p>
    <w:p>
      <w:pPr>
        <w:spacing w:line="480" w:lineRule="exact"/>
        <w:ind w:right="1120"/>
        <w:rPr>
          <w:rFonts w:cs="Times New Roman"/>
          <w:sz w:val="28"/>
          <w:szCs w:val="28"/>
        </w:rPr>
      </w:pPr>
    </w:p>
    <w:p>
      <w:pPr>
        <w:spacing w:line="480" w:lineRule="exact"/>
        <w:ind w:right="-58" w:firstLine="5880" w:firstLineChars="2100"/>
        <w:rPr>
          <w:rFonts w:hAnsi="仿宋" w:cs="Times New Roman"/>
          <w:sz w:val="28"/>
          <w:szCs w:val="28"/>
        </w:rPr>
      </w:pPr>
      <w:r>
        <w:rPr>
          <w:rFonts w:hint="eastAsia" w:hAnsi="仿宋" w:cs="Times New Roman"/>
          <w:sz w:val="28"/>
          <w:szCs w:val="28"/>
        </w:rPr>
        <w:t>贵阳市妇幼保健院</w:t>
      </w:r>
    </w:p>
    <w:p>
      <w:pPr>
        <w:spacing w:line="480" w:lineRule="exact"/>
        <w:ind w:right="560" w:firstLine="420" w:firstLineChars="150"/>
        <w:jc w:val="right"/>
        <w:rPr>
          <w:rFonts w:cs="Times New Roman"/>
          <w:sz w:val="28"/>
          <w:szCs w:val="28"/>
        </w:rPr>
      </w:pPr>
      <w:r>
        <w:rPr>
          <w:rFonts w:hAnsi="仿宋" w:cs="Times New Roman"/>
          <w:sz w:val="28"/>
          <w:szCs w:val="28"/>
        </w:rPr>
        <w:t>融资采购办</w:t>
      </w:r>
    </w:p>
    <w:p>
      <w:pPr>
        <w:spacing w:line="480" w:lineRule="exact"/>
        <w:ind w:firstLine="420" w:firstLineChars="150"/>
        <w:jc w:val="center"/>
        <w:rPr>
          <w:rFonts w:cs="Times New Roman"/>
        </w:rPr>
      </w:pPr>
      <w:r>
        <w:rPr>
          <w:rFonts w:hint="eastAsia" w:hAnsi="仿宋" w:cs="Times New Roman"/>
          <w:sz w:val="28"/>
          <w:szCs w:val="28"/>
          <w:lang w:val="en-US" w:eastAsia="zh-CN"/>
        </w:rPr>
        <w:t xml:space="preserve">                                       </w:t>
      </w:r>
      <w:r>
        <w:rPr>
          <w:rFonts w:hint="eastAsia" w:hAnsi="仿宋" w:cs="Times New Roman"/>
          <w:sz w:val="28"/>
          <w:szCs w:val="28"/>
        </w:rPr>
        <w:t>202</w:t>
      </w:r>
      <w:r>
        <w:rPr>
          <w:rFonts w:hint="eastAsia" w:hAnsi="仿宋" w:cs="Times New Roman"/>
          <w:sz w:val="28"/>
          <w:szCs w:val="28"/>
          <w:lang w:val="en-US" w:eastAsia="zh-CN"/>
        </w:rPr>
        <w:t>2</w:t>
      </w:r>
      <w:r>
        <w:rPr>
          <w:rFonts w:hAnsi="仿宋" w:cs="Times New Roman"/>
          <w:sz w:val="28"/>
          <w:szCs w:val="28"/>
        </w:rPr>
        <w:t>年</w:t>
      </w:r>
      <w:r>
        <w:rPr>
          <w:rFonts w:hint="eastAsia" w:hAnsi="仿宋" w:cs="Times New Roman"/>
          <w:sz w:val="28"/>
          <w:szCs w:val="28"/>
          <w:lang w:val="en-US" w:eastAsia="zh-CN"/>
        </w:rPr>
        <w:t>12</w:t>
      </w:r>
      <w:r>
        <w:rPr>
          <w:rFonts w:hAnsi="仿宋" w:cs="Times New Roman"/>
          <w:sz w:val="28"/>
          <w:szCs w:val="28"/>
        </w:rPr>
        <w:t>月</w:t>
      </w:r>
      <w:r>
        <w:rPr>
          <w:rFonts w:hint="eastAsia" w:hAnsi="仿宋" w:cs="Times New Roman"/>
          <w:sz w:val="28"/>
          <w:szCs w:val="28"/>
          <w:lang w:val="en-US" w:eastAsia="zh-CN"/>
        </w:rPr>
        <w:t>13</w:t>
      </w:r>
      <w:r>
        <w:rPr>
          <w:rFonts w:hAnsi="仿宋" w:cs="Times New Roman"/>
          <w:sz w:val="28"/>
          <w:szCs w:val="28"/>
        </w:rPr>
        <w:t>日</w:t>
      </w:r>
    </w:p>
    <w:p>
      <w:pPr>
        <w:spacing w:line="480" w:lineRule="exact"/>
        <w:ind w:firstLine="315" w:firstLineChars="150"/>
        <w:jc w:val="center"/>
        <w:rPr>
          <w:rFonts w:cs="Times New Roman"/>
        </w:rPr>
      </w:pPr>
    </w:p>
    <w:p>
      <w:pPr>
        <w:spacing w:line="480" w:lineRule="exact"/>
        <w:ind w:firstLine="315" w:firstLineChars="150"/>
        <w:jc w:val="center"/>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pStyle w:val="2"/>
        <w:rPr>
          <w:rFonts w:cs="Times New Roman"/>
          <w:sz w:val="24"/>
          <w:szCs w:val="24"/>
        </w:rPr>
      </w:pPr>
    </w:p>
    <w:p>
      <w:pPr>
        <w:pStyle w:val="2"/>
        <w:rPr>
          <w:rFonts w:cs="Times New Roman"/>
          <w:sz w:val="24"/>
          <w:szCs w:val="24"/>
        </w:rPr>
      </w:pPr>
    </w:p>
    <w:p>
      <w:pPr>
        <w:spacing w:line="360" w:lineRule="auto"/>
        <w:rPr>
          <w:rFonts w:cs="Times New Roman"/>
          <w:sz w:val="24"/>
          <w:szCs w:val="24"/>
        </w:rPr>
      </w:pPr>
    </w:p>
    <w:p>
      <w:pPr>
        <w:pStyle w:val="96"/>
        <w:rPr>
          <w:rFonts w:cs="Times New Roman"/>
          <w:sz w:val="24"/>
          <w:szCs w:val="24"/>
        </w:rPr>
      </w:pPr>
    </w:p>
    <w:p>
      <w:pPr>
        <w:rPr>
          <w:rFonts w:ascii="Times New Roman" w:hAnsi="宋体" w:eastAsia="宋体" w:cs="Times New Roman"/>
          <w:color w:val="auto"/>
          <w:szCs w:val="36"/>
        </w:rPr>
      </w:pPr>
    </w:p>
    <w:p>
      <w:pPr>
        <w:pStyle w:val="5"/>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7"/>
        <w:numPr>
          <w:ilvl w:val="2"/>
          <w:numId w:val="0"/>
        </w:numPr>
        <w:jc w:val="center"/>
        <w:rPr>
          <w:rFonts w:ascii="Times New Roman" w:eastAsia="宋体" w:cs="Times New Roman"/>
          <w:color w:val="auto"/>
          <w:spacing w:val="-28"/>
          <w:sz w:val="18"/>
          <w:szCs w:val="18"/>
        </w:rPr>
      </w:pPr>
    </w:p>
    <w:p>
      <w:pPr>
        <w:pStyle w:val="7"/>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pPr>
              <w:spacing w:line="340" w:lineRule="exact"/>
              <w:jc w:val="center"/>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spacing w:line="340" w:lineRule="exact"/>
              <w:jc w:val="center"/>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pPr>
              <w:spacing w:line="320" w:lineRule="exact"/>
              <w:jc w:val="center"/>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spacing w:line="400" w:lineRule="exact"/>
              <w:rPr>
                <w:ins w:id="1"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spacing w:line="400" w:lineRule="exact"/>
              <w:rPr>
                <w:rFonts w:cs="Times New Roman"/>
                <w:szCs w:val="21"/>
              </w:rPr>
            </w:pPr>
            <w:r>
              <w:rPr>
                <w:rFonts w:hint="eastAsia" w:cs="Times New Roman"/>
                <w:szCs w:val="21"/>
              </w:rPr>
              <w:t>项目名称</w:t>
            </w:r>
            <w:r>
              <w:rPr>
                <w:rFonts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pPr>
              <w:spacing w:line="320" w:lineRule="exact"/>
              <w:jc w:val="center"/>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rPr>
                <w:rFonts w:cs="Times New Roman"/>
                <w:szCs w:val="21"/>
              </w:rPr>
            </w:pPr>
            <w:r>
              <w:rPr>
                <w:rFonts w:hAnsi="宋体" w:cs="Times New Roman"/>
                <w:szCs w:val="21"/>
              </w:rPr>
              <w:t>采购单位：贵阳市妇幼保健院</w:t>
            </w:r>
          </w:p>
          <w:p>
            <w:pPr>
              <w:rPr>
                <w:rFonts w:cs="Times New Roman"/>
                <w:szCs w:val="21"/>
              </w:rPr>
            </w:pPr>
            <w:r>
              <w:rPr>
                <w:rFonts w:hAnsi="宋体" w:cs="Times New Roman"/>
                <w:szCs w:val="21"/>
              </w:rPr>
              <w:t>联系人</w:t>
            </w:r>
            <w:r>
              <w:rPr>
                <w:rFonts w:hint="eastAsia" w:hAnsi="宋体" w:cs="Times New Roman"/>
                <w:szCs w:val="21"/>
              </w:rPr>
              <w:t>;张老师</w:t>
            </w:r>
            <w:r>
              <w:rPr>
                <w:rFonts w:cs="Times New Roman"/>
                <w:szCs w:val="21"/>
              </w:rPr>
              <w:t xml:space="preserve"> </w:t>
            </w:r>
          </w:p>
          <w:p>
            <w:pPr>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pPr>
              <w:spacing w:line="320" w:lineRule="exact"/>
              <w:jc w:val="center"/>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spacing w:line="320" w:lineRule="exact"/>
              <w:jc w:val="left"/>
              <w:rPr>
                <w:rFonts w:cs="Times New Roman"/>
                <w:szCs w:val="21"/>
              </w:rPr>
            </w:pPr>
            <w:r>
              <w:rPr>
                <w:rFonts w:hAnsi="宋体" w:cs="Times New Roman"/>
                <w:szCs w:val="21"/>
              </w:rPr>
              <w:t>采购方式：磋商</w:t>
            </w:r>
            <w:r>
              <w:rPr>
                <w:rFonts w:hint="eastAsia" w:hAnsi="宋体" w:cs="Times New Roman"/>
                <w:szCs w:val="21"/>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spacing w:line="320" w:lineRule="exact"/>
              <w:jc w:val="left"/>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spacing w:line="320" w:lineRule="exact"/>
              <w:jc w:val="left"/>
              <w:rPr>
                <w:rFonts w:cs="Times New Roman"/>
                <w:b/>
                <w:szCs w:val="21"/>
              </w:rPr>
            </w:pPr>
            <w:r>
              <w:rPr>
                <w:rFonts w:hAnsi="宋体" w:cs="Times New Roman"/>
                <w:szCs w:val="21"/>
              </w:rPr>
              <w:t>是否接受联合投标：不接受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spacing w:line="320" w:lineRule="exact"/>
              <w:jc w:val="left"/>
              <w:rPr>
                <w:rFonts w:cs="Times New Roman"/>
                <w:szCs w:val="21"/>
              </w:rPr>
            </w:pPr>
            <w:r>
              <w:rPr>
                <w:rFonts w:hAnsi="宋体" w:cs="Times New Roman"/>
                <w:szCs w:val="21"/>
              </w:rPr>
              <w:t>供应商</w:t>
            </w:r>
            <w:r>
              <w:rPr>
                <w:rFonts w:cs="Times New Roman"/>
              </w:rPr>
              <w:t>提交答疑的截止时间：投标截止时间前3天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spacing w:line="320" w:lineRule="exact"/>
              <w:jc w:val="left"/>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spacing w:line="320" w:lineRule="exact"/>
              <w:jc w:val="left"/>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pPr>
              <w:spacing w:line="320" w:lineRule="exact"/>
              <w:jc w:val="center"/>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rPr>
                <w:rFonts w:cs="Times New Roman"/>
                <w:szCs w:val="21"/>
              </w:rPr>
            </w:pPr>
            <w:r>
              <w:rPr>
                <w:rFonts w:hAnsi="宋体" w:cs="Times New Roman"/>
                <w:szCs w:val="21"/>
              </w:rPr>
              <w:t>投标截止及开标时间：以磋商公告时间为准</w:t>
            </w:r>
          </w:p>
          <w:p>
            <w:pPr>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rPr>
                <w:rFonts w:cs="Times New Roman"/>
                <w:szCs w:val="21"/>
              </w:rPr>
            </w:pPr>
            <w:r>
              <w:rPr>
                <w:rFonts w:hAnsi="宋体" w:cs="Times New Roman"/>
                <w:szCs w:val="21"/>
              </w:rPr>
              <w:t>投标报价：含运输、安装、调试、培训等在验收使用前的一切费用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kern w:val="0"/>
                <w:szCs w:val="21"/>
              </w:rPr>
            </w:pPr>
            <w:r>
              <w:rPr>
                <w:rFonts w:hAnsi="宋体" w:cs="Times New Roman"/>
                <w:szCs w:val="21"/>
              </w:rPr>
              <w:t>交货地点：院内指定安装地点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kern w:val="0"/>
                <w:szCs w:val="21"/>
              </w:rPr>
            </w:pPr>
            <w:r>
              <w:rPr>
                <w:rFonts w:hAnsi="宋体" w:cs="Times New Roman"/>
                <w:kern w:val="0"/>
                <w:szCs w:val="21"/>
              </w:rPr>
              <w:t>付款方式：设备安装调试完毕，验收合格后一个月</w:t>
            </w:r>
            <w:r>
              <w:rPr>
                <w:rFonts w:hint="eastAsia" w:hAnsi="宋体" w:cs="Times New Roman"/>
                <w:kern w:val="0"/>
                <w:szCs w:val="21"/>
              </w:rPr>
              <w:t>内付款</w:t>
            </w:r>
            <w:r>
              <w:rPr>
                <w:rFonts w:hAnsi="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widowControl/>
              <w:autoSpaceDE w:val="0"/>
              <w:snapToGrid w:val="0"/>
              <w:spacing w:line="420" w:lineRule="exact"/>
              <w:jc w:val="left"/>
              <w:textAlignment w:val="bottom"/>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b/>
                <w:color w:val="FF0000"/>
                <w:szCs w:val="21"/>
              </w:rPr>
            </w:pPr>
            <w:r>
              <w:rPr>
                <w:rFonts w:hAnsi="宋体" w:cs="Times New Roman"/>
                <w:b/>
                <w:color w:val="FF0000"/>
                <w:szCs w:val="21"/>
              </w:rPr>
              <w:t>如需使用配套的试剂（或耗材），必须在磋商文件中进行正式详细报价并提供发票或合同</w:t>
            </w:r>
            <w:r>
              <w:rPr>
                <w:rFonts w:hint="eastAsia" w:hAnsi="宋体" w:cs="Times New Roman"/>
                <w:b/>
                <w:color w:val="FF0000"/>
                <w:szCs w:val="21"/>
              </w:rPr>
              <w:t>（复印件）</w:t>
            </w:r>
            <w:r>
              <w:rPr>
                <w:rFonts w:hAnsi="宋体" w:cs="Times New Roman"/>
                <w:b/>
                <w:color w:val="FF0000"/>
                <w:szCs w:val="21"/>
              </w:rPr>
              <w:t>予以证明</w:t>
            </w:r>
            <w:r>
              <w:rPr>
                <w:rFonts w:hint="eastAsia" w:hAnsi="宋体" w:cs="Times New Roman"/>
                <w:b/>
                <w:color w:val="FF0000"/>
                <w:szCs w:val="21"/>
              </w:rPr>
              <w:t>，</w:t>
            </w:r>
            <w:r>
              <w:rPr>
                <w:rFonts w:hAnsi="宋体" w:cs="Times New Roman"/>
                <w:b/>
                <w:color w:val="FF0000"/>
                <w:szCs w:val="21"/>
              </w:rPr>
              <w:t>以及试剂（或耗材）的相关</w:t>
            </w:r>
            <w:r>
              <w:rPr>
                <w:rFonts w:hint="eastAsia" w:hAnsi="宋体" w:cs="Times New Roman"/>
                <w:b/>
                <w:color w:val="FF0000"/>
                <w:szCs w:val="21"/>
              </w:rPr>
              <w:t>材料。</w:t>
            </w:r>
            <w:r>
              <w:rPr>
                <w:rFonts w:hAnsi="宋体" w:cs="Times New Roman"/>
                <w:b/>
                <w:color w:val="FF0000"/>
                <w:szCs w:val="21"/>
              </w:rPr>
              <w:t>需包含名称、品牌、规格型号、价格、注册证号等内容</w:t>
            </w:r>
            <w:r>
              <w:rPr>
                <w:rFonts w:hint="eastAsia" w:hAnsi="宋体" w:cs="Times New Roman"/>
                <w:b/>
                <w:color w:val="FF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16</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7"/>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pPr>
        <w:spacing w:line="360" w:lineRule="auto"/>
        <w:ind w:firstLine="315" w:firstLineChars="150"/>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11.</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11.</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pPr>
        <w:spacing w:line="360" w:lineRule="auto"/>
        <w:ind w:firstLine="441" w:firstLineChars="210"/>
        <w:rPr>
          <w:rFonts w:cs="Times New Roman"/>
          <w:b/>
          <w:szCs w:val="21"/>
        </w:rPr>
      </w:pPr>
      <w:r>
        <w:rPr>
          <w:rFonts w:cs="Times New Roman"/>
          <w:szCs w:val="21"/>
        </w:rPr>
        <w:t>11.</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6"/>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废标</w:t>
      </w:r>
    </w:p>
    <w:p>
      <w:pPr>
        <w:pStyle w:val="36"/>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6"/>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2.1符合专业条件的供应商或者对磋商文件作实质性响应的供应商不足三家的；</w:t>
      </w:r>
    </w:p>
    <w:p>
      <w:pPr>
        <w:pStyle w:val="36"/>
        <w:spacing w:line="360" w:lineRule="auto"/>
        <w:ind w:firstLine="420" w:firstLineChars="200"/>
        <w:rPr>
          <w:rFonts w:cs="Times New Roman"/>
          <w:sz w:val="21"/>
          <w:szCs w:val="21"/>
        </w:rPr>
      </w:pPr>
      <w:r>
        <w:rPr>
          <w:rFonts w:hint="eastAsia" w:cs="Times New Roman"/>
          <w:sz w:val="21"/>
          <w:szCs w:val="21"/>
        </w:rPr>
        <w:t>12.2</w:t>
      </w:r>
      <w:r>
        <w:rPr>
          <w:rFonts w:cs="Times New Roman"/>
          <w:sz w:val="21"/>
          <w:szCs w:val="21"/>
        </w:rPr>
        <w:t>出现影响采购公正的违法、违规行为的；</w:t>
      </w:r>
    </w:p>
    <w:p>
      <w:pPr>
        <w:pStyle w:val="36"/>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pPr>
        <w:pStyle w:val="36"/>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2.4因重大变故，采购任务取消的；</w:t>
      </w:r>
    </w:p>
    <w:p>
      <w:pPr>
        <w:pStyle w:val="36"/>
        <w:spacing w:line="360" w:lineRule="auto"/>
        <w:ind w:firstLine="420" w:firstLineChars="200"/>
        <w:rPr>
          <w:rFonts w:cs="Times New Roman"/>
          <w:sz w:val="21"/>
          <w:szCs w:val="21"/>
        </w:rPr>
      </w:pPr>
      <w:r>
        <w:rPr>
          <w:rFonts w:hint="eastAsia" w:cs="Times New Roman"/>
          <w:sz w:val="21"/>
          <w:szCs w:val="21"/>
        </w:rPr>
        <w:t>12.5经评审专家认定投标项目参数严重偏离的。</w:t>
      </w:r>
    </w:p>
    <w:p>
      <w:pPr>
        <w:spacing w:line="360" w:lineRule="auto"/>
        <w:rPr>
          <w:rFonts w:cs="Times New Roman"/>
          <w:b/>
          <w:szCs w:val="21"/>
        </w:rPr>
      </w:pPr>
      <w:r>
        <w:rPr>
          <w:rFonts w:hint="eastAsia" w:cs="Times New Roman"/>
          <w:b/>
          <w:szCs w:val="21"/>
        </w:rPr>
        <w:t>1</w:t>
      </w:r>
      <w:r>
        <w:rPr>
          <w:rFonts w:cs="Times New Roman"/>
          <w:b/>
          <w:szCs w:val="21"/>
        </w:rPr>
        <w:t>3</w:t>
      </w:r>
      <w:r>
        <w:rPr>
          <w:rFonts w:hint="eastAsia" w:cs="Times New Roman"/>
          <w:b/>
          <w:szCs w:val="21"/>
        </w:rPr>
        <w:t>、</w:t>
      </w:r>
      <w:r>
        <w:rPr>
          <w:rFonts w:cs="Times New Roman"/>
          <w:b/>
          <w:szCs w:val="21"/>
        </w:rPr>
        <w:t>无效标</w:t>
      </w:r>
    </w:p>
    <w:p>
      <w:pPr>
        <w:pStyle w:val="36"/>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6"/>
        <w:spacing w:line="360" w:lineRule="auto"/>
        <w:ind w:firstLine="420" w:firstLineChars="200"/>
        <w:rPr>
          <w:rFonts w:cs="Times New Roman"/>
          <w:sz w:val="21"/>
          <w:szCs w:val="21"/>
        </w:rPr>
      </w:pPr>
      <w:r>
        <w:rPr>
          <w:rFonts w:cs="Times New Roman"/>
          <w:sz w:val="21"/>
          <w:szCs w:val="21"/>
        </w:rPr>
        <w:t>13.1</w:t>
      </w:r>
      <w:r>
        <w:rPr>
          <w:rFonts w:hint="eastAsia" w:cs="Times New Roman"/>
          <w:sz w:val="21"/>
          <w:szCs w:val="21"/>
        </w:rPr>
        <w:t>递交的磋商文件不完整或未按采购文件要求盖公章及签字的；</w:t>
      </w:r>
    </w:p>
    <w:p>
      <w:pPr>
        <w:pStyle w:val="36"/>
        <w:spacing w:line="360" w:lineRule="auto"/>
        <w:ind w:firstLine="420" w:firstLineChars="200"/>
        <w:rPr>
          <w:rFonts w:cs="Times New Roman"/>
          <w:sz w:val="21"/>
          <w:szCs w:val="21"/>
        </w:rPr>
      </w:pPr>
      <w:r>
        <w:rPr>
          <w:rFonts w:cs="Times New Roman"/>
          <w:sz w:val="21"/>
          <w:szCs w:val="21"/>
        </w:rPr>
        <w:t>13.2</w:t>
      </w:r>
      <w:r>
        <w:rPr>
          <w:rFonts w:hint="eastAsia" w:cs="Times New Roman"/>
          <w:sz w:val="21"/>
          <w:szCs w:val="21"/>
        </w:rPr>
        <w:t>供应商不符合国家及采购文件规定的资格条件的；</w:t>
      </w:r>
    </w:p>
    <w:p>
      <w:pPr>
        <w:pStyle w:val="36"/>
        <w:spacing w:line="360" w:lineRule="auto"/>
        <w:ind w:firstLine="420" w:firstLineChars="200"/>
        <w:rPr>
          <w:rFonts w:cs="Times New Roman"/>
          <w:sz w:val="21"/>
          <w:szCs w:val="21"/>
        </w:rPr>
      </w:pPr>
      <w:r>
        <w:rPr>
          <w:rFonts w:cs="Times New Roman"/>
          <w:sz w:val="21"/>
          <w:szCs w:val="21"/>
        </w:rPr>
        <w:t>13.3</w:t>
      </w:r>
      <w:r>
        <w:rPr>
          <w:rFonts w:hint="eastAsia" w:cs="Times New Roman"/>
          <w:sz w:val="21"/>
          <w:szCs w:val="21"/>
        </w:rPr>
        <w:t>项目接受联合体投标时，投标联合体未提交联合投标协议的；</w:t>
      </w:r>
    </w:p>
    <w:p>
      <w:pPr>
        <w:pStyle w:val="36"/>
        <w:spacing w:line="360" w:lineRule="auto"/>
        <w:ind w:firstLine="420" w:firstLineChars="200"/>
        <w:rPr>
          <w:rFonts w:cs="Times New Roman"/>
          <w:sz w:val="21"/>
          <w:szCs w:val="21"/>
        </w:rPr>
      </w:pPr>
      <w:r>
        <w:rPr>
          <w:rFonts w:cs="Times New Roman"/>
          <w:sz w:val="21"/>
          <w:szCs w:val="21"/>
        </w:rPr>
        <w:t>13.4.</w:t>
      </w:r>
      <w:r>
        <w:rPr>
          <w:rFonts w:hint="eastAsia" w:cs="Times New Roman"/>
          <w:sz w:val="21"/>
          <w:szCs w:val="21"/>
        </w:rPr>
        <w:t>投标报价经评审专家认定低于成本价的；</w:t>
      </w:r>
    </w:p>
    <w:p>
      <w:pPr>
        <w:pStyle w:val="36"/>
        <w:spacing w:line="360" w:lineRule="auto"/>
        <w:ind w:firstLine="420" w:firstLineChars="200"/>
        <w:rPr>
          <w:rFonts w:cs="Times New Roman"/>
          <w:sz w:val="21"/>
          <w:szCs w:val="21"/>
        </w:rPr>
      </w:pPr>
      <w:r>
        <w:rPr>
          <w:rFonts w:cs="Times New Roman"/>
          <w:sz w:val="21"/>
          <w:szCs w:val="21"/>
        </w:rPr>
        <w:t>13.5</w:t>
      </w:r>
      <w:r>
        <w:rPr>
          <w:rFonts w:hint="eastAsia" w:cs="Times New Roman"/>
          <w:color w:val="FF0000"/>
          <w:sz w:val="21"/>
          <w:szCs w:val="21"/>
        </w:rPr>
        <w:t>投标报价高于采购文件载明的控制价的</w:t>
      </w:r>
      <w:r>
        <w:rPr>
          <w:rFonts w:hint="eastAsia" w:cs="Times New Roman"/>
          <w:sz w:val="21"/>
          <w:szCs w:val="21"/>
        </w:rPr>
        <w:t>；</w:t>
      </w:r>
    </w:p>
    <w:p>
      <w:pPr>
        <w:pStyle w:val="36"/>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6磋商文件未对采购文件的实质性要求和条件作出响应的；</w:t>
      </w:r>
    </w:p>
    <w:p>
      <w:pPr>
        <w:pStyle w:val="36"/>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7同一品牌同一型号产品只能由一家供应商参加。；</w:t>
      </w:r>
    </w:p>
    <w:p>
      <w:pPr>
        <w:pStyle w:val="36"/>
        <w:spacing w:line="360" w:lineRule="auto"/>
        <w:ind w:firstLine="420" w:firstLineChars="200"/>
        <w:rPr>
          <w:rFonts w:cs="Times New Roman"/>
          <w:sz w:val="21"/>
          <w:szCs w:val="21"/>
        </w:rPr>
      </w:pPr>
      <w:r>
        <w:rPr>
          <w:rFonts w:cs="Times New Roman"/>
          <w:sz w:val="21"/>
          <w:szCs w:val="21"/>
        </w:rPr>
        <w:t>13.8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6"/>
        <w:spacing w:line="360" w:lineRule="auto"/>
        <w:ind w:firstLine="420" w:firstLineChars="200"/>
        <w:rPr>
          <w:rFonts w:cs="Times New Roman"/>
          <w:sz w:val="21"/>
          <w:szCs w:val="21"/>
        </w:rPr>
      </w:pPr>
      <w:r>
        <w:rPr>
          <w:rFonts w:cs="Times New Roman"/>
          <w:sz w:val="21"/>
          <w:szCs w:val="21"/>
        </w:rPr>
        <w:t>13.9.</w:t>
      </w:r>
      <w:r>
        <w:rPr>
          <w:rFonts w:hint="eastAsia" w:cs="Times New Roman"/>
          <w:sz w:val="21"/>
          <w:szCs w:val="21"/>
        </w:rPr>
        <w:t>投标有效期不满足采购文件要求的；</w:t>
      </w:r>
    </w:p>
    <w:p>
      <w:pPr>
        <w:pStyle w:val="36"/>
        <w:spacing w:line="360" w:lineRule="auto"/>
        <w:ind w:firstLine="420" w:firstLineChars="200"/>
        <w:rPr>
          <w:rFonts w:cs="Times New Roman"/>
          <w:sz w:val="21"/>
          <w:szCs w:val="21"/>
        </w:rPr>
      </w:pPr>
      <w:r>
        <w:rPr>
          <w:rFonts w:cs="Times New Roman"/>
          <w:sz w:val="21"/>
          <w:szCs w:val="21"/>
        </w:rPr>
        <w:t>13.10</w:t>
      </w:r>
      <w:r>
        <w:rPr>
          <w:rFonts w:hint="eastAsia" w:cs="Times New Roman"/>
          <w:sz w:val="21"/>
          <w:szCs w:val="21"/>
        </w:rPr>
        <w:t>法定代表人为同一个人的两个及两个以上法人，母公司、全资子公司及其控股公司，在同一货物招标中同时投标的</w:t>
      </w:r>
    </w:p>
    <w:p>
      <w:pPr>
        <w:pStyle w:val="36"/>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 xml:space="preserve">14、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 xml:space="preserve">15、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16、签订合同</w:t>
      </w:r>
    </w:p>
    <w:p>
      <w:pPr>
        <w:autoSpaceDE w:val="0"/>
        <w:spacing w:line="360" w:lineRule="auto"/>
        <w:ind w:firstLine="420" w:firstLineChars="200"/>
        <w:rPr>
          <w:rFonts w:cs="Times New Roman"/>
          <w:szCs w:val="21"/>
        </w:rPr>
      </w:pPr>
      <w:r>
        <w:rPr>
          <w:rFonts w:cs="Times New Roman"/>
          <w:szCs w:val="21"/>
        </w:rPr>
        <w:t>16.1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16.2双方必须严格按照磋商文件、磋商申请文件及有关承诺签订采购合同，不得擅自变更。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对磋商申请文件的资格性审查和符合性审查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磋商申请文件的资格性检查。</w:t>
      </w:r>
      <w:r>
        <w:rPr>
          <w:rFonts w:cs="Times New Roman"/>
          <w:kern w:val="0"/>
          <w:szCs w:val="21"/>
          <w:lang w:val="zh-CN"/>
        </w:rPr>
        <w:t>依据法律法规和磋商文件的规定，对磋商申请文件中资格证明等进行审查，以确定供应商是否具备投标资格。资格性、符合性未通过的按照无效投标处理。</w:t>
      </w:r>
      <w:r>
        <w:rPr>
          <w:rFonts w:cs="Times New Roman"/>
          <w:szCs w:val="21"/>
        </w:rPr>
        <w:t>资格性审查条件详见磋商申请文件。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（3）磋商申请文件的有效性及完整性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6"/>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6"/>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pStyle w:val="5"/>
        <w:spacing w:before="0" w:after="0" w:line="240" w:lineRule="auto"/>
        <w:jc w:val="center"/>
        <w:rPr>
          <w:rFonts w:ascii="Times New Roman" w:hAnsi="Times New Roman" w:cs="Times New Roman"/>
          <w:b w:val="0"/>
          <w:kern w:val="0"/>
          <w:sz w:val="28"/>
        </w:rPr>
        <w:sectPr>
          <w:footerReference r:id="rId10" w:type="first"/>
          <w:footerReference r:id="rId9" w:type="default"/>
          <w:type w:val="continuous"/>
          <w:pgSz w:w="11907" w:h="16840"/>
          <w:pgMar w:top="1304" w:right="1701" w:bottom="1701" w:left="1701" w:header="1077" w:footer="794" w:gutter="0"/>
          <w:cols w:space="720" w:num="1"/>
          <w:titlePg/>
          <w:docGrid w:linePitch="312" w:charSpace="0"/>
        </w:sectPr>
      </w:pPr>
    </w:p>
    <w:p>
      <w:pPr>
        <w:pStyle w:val="5"/>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p>
      <w:pPr>
        <w:ind w:firstLine="7420" w:firstLineChars="2650"/>
        <w:rPr>
          <w:rFonts w:cs="Times New Roman"/>
          <w:sz w:val="28"/>
          <w:szCs w:val="28"/>
        </w:rPr>
      </w:pPr>
    </w:p>
    <w:tbl>
      <w:tblPr>
        <w:tblStyle w:val="88"/>
        <w:tblW w:w="5025" w:type="pct"/>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0"/>
        <w:gridCol w:w="6824"/>
        <w:gridCol w:w="1996"/>
        <w:gridCol w:w="1927"/>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9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评分项及分值</w:t>
            </w:r>
          </w:p>
        </w:tc>
        <w:tc>
          <w:tcPr>
            <w:tcW w:w="706" w:type="pct"/>
            <w:tcBorders>
              <w:top w:val="single" w:color="000000" w:sz="4" w:space="0"/>
              <w:left w:val="single" w:color="000000" w:sz="4" w:space="0"/>
              <w:bottom w:val="single" w:color="auto" w:sz="4" w:space="0"/>
              <w:right w:val="single" w:color="auto" w:sz="4" w:space="0"/>
            </w:tcBorders>
            <w:shd w:val="clear" w:color="auto" w:fill="FFFFFF"/>
            <w:vAlign w:val="center"/>
          </w:tcPr>
          <w:p>
            <w:pPr>
              <w:ind w:left="0" w:leftChars="0" w:firstLine="0" w:firstLineChars="0"/>
              <w:jc w:val="center"/>
              <w:rPr>
                <w:rFonts w:hint="eastAsia" w:ascii="仿宋" w:hAnsi="仿宋" w:eastAsia="仿宋" w:cs="仿宋"/>
                <w:i w:val="0"/>
                <w:iCs w:val="0"/>
                <w:color w:val="000000"/>
                <w:sz w:val="21"/>
                <w:szCs w:val="21"/>
                <w:u w:val="none"/>
                <w:lang w:eastAsia="zh-CN"/>
              </w:rPr>
            </w:pPr>
            <w:r>
              <w:rPr>
                <w:rFonts w:ascii="Times New Roman" w:hAnsi="Times New Roman" w:eastAsia="仿宋" w:cs="Times New Roman"/>
                <w:b/>
                <w:sz w:val="24"/>
                <w:szCs w:val="24"/>
              </w:rPr>
              <w:t>第一位</w:t>
            </w:r>
          </w:p>
        </w:tc>
        <w:tc>
          <w:tcPr>
            <w:tcW w:w="682" w:type="pct"/>
            <w:tcBorders>
              <w:top w:val="single" w:color="000000" w:sz="4" w:space="0"/>
              <w:left w:val="single" w:color="auto" w:sz="4" w:space="0"/>
              <w:bottom w:val="single" w:color="auto" w:sz="4" w:space="0"/>
              <w:right w:val="single" w:color="auto" w:sz="4" w:space="0"/>
            </w:tcBorders>
            <w:shd w:val="clear" w:color="auto" w:fill="FFFFFF"/>
            <w:vAlign w:val="center"/>
          </w:tcPr>
          <w:p>
            <w:pPr>
              <w:ind w:left="0" w:leftChars="0" w:firstLine="0" w:firstLineChars="0"/>
              <w:jc w:val="center"/>
              <w:rPr>
                <w:rFonts w:hint="eastAsia" w:ascii="仿宋" w:hAnsi="仿宋" w:eastAsia="仿宋" w:cs="仿宋"/>
                <w:i w:val="0"/>
                <w:iCs w:val="0"/>
                <w:color w:val="000000"/>
                <w:sz w:val="21"/>
                <w:szCs w:val="21"/>
                <w:u w:val="none"/>
                <w:lang w:eastAsia="zh-CN"/>
              </w:rPr>
            </w:pPr>
            <w:r>
              <w:rPr>
                <w:rFonts w:ascii="Times New Roman" w:hAnsi="Times New Roman" w:eastAsia="仿宋" w:cs="Times New Roman"/>
                <w:b/>
                <w:sz w:val="24"/>
                <w:szCs w:val="24"/>
              </w:rPr>
              <w:t>第二位</w:t>
            </w:r>
          </w:p>
        </w:tc>
        <w:tc>
          <w:tcPr>
            <w:tcW w:w="638" w:type="pct"/>
            <w:tcBorders>
              <w:top w:val="single" w:color="000000" w:sz="4" w:space="0"/>
              <w:left w:val="single" w:color="auto" w:sz="4" w:space="0"/>
              <w:bottom w:val="single" w:color="auto" w:sz="4" w:space="0"/>
              <w:right w:val="single" w:color="000000" w:sz="4" w:space="0"/>
            </w:tcBorders>
            <w:shd w:val="clear" w:color="auto" w:fill="FFFFFF"/>
            <w:vAlign w:val="center"/>
          </w:tcPr>
          <w:p>
            <w:pPr>
              <w:ind w:left="0" w:leftChars="0" w:firstLine="0" w:firstLineChars="0"/>
              <w:jc w:val="center"/>
              <w:rPr>
                <w:rFonts w:hint="eastAsia" w:ascii="仿宋" w:hAnsi="仿宋" w:eastAsia="仿宋" w:cs="仿宋"/>
                <w:i w:val="0"/>
                <w:iCs w:val="0"/>
                <w:color w:val="000000"/>
                <w:sz w:val="21"/>
                <w:szCs w:val="21"/>
                <w:u w:val="none"/>
                <w:lang w:eastAsia="zh-CN"/>
              </w:rPr>
            </w:pPr>
            <w:r>
              <w:rPr>
                <w:rFonts w:ascii="Times New Roman" w:hAnsi="Times New Roman" w:eastAsia="仿宋" w:cs="Times New Roman"/>
                <w:b/>
                <w:sz w:val="24"/>
                <w:szCs w:val="24"/>
              </w:rPr>
              <w:t>第三位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left="0" w:leftChars="0" w:firstLine="0" w:firstLineChars="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评分项</w:t>
            </w:r>
          </w:p>
        </w:tc>
        <w:tc>
          <w:tcPr>
            <w:tcW w:w="2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评分标准</w:t>
            </w:r>
          </w:p>
        </w:tc>
        <w:tc>
          <w:tcPr>
            <w:tcW w:w="706" w:type="pct"/>
            <w:tcBorders>
              <w:top w:val="single" w:color="auto" w:sz="4" w:space="0"/>
              <w:left w:val="single" w:color="000000" w:sz="4" w:space="0"/>
              <w:bottom w:val="single" w:color="000000" w:sz="4" w:space="0"/>
              <w:right w:val="single" w:color="auto" w:sz="4" w:space="0"/>
            </w:tcBorders>
            <w:shd w:val="clear" w:color="auto" w:fill="FFFFFF"/>
            <w:vAlign w:val="center"/>
          </w:tcPr>
          <w:p>
            <w:pPr>
              <w:spacing w:line="360" w:lineRule="auto"/>
              <w:jc w:val="center"/>
              <w:rPr>
                <w:rFonts w:hint="eastAsia" w:ascii="仿宋" w:hAnsi="仿宋" w:eastAsia="仿宋" w:cs="仿宋"/>
                <w:i w:val="0"/>
                <w:iCs w:val="0"/>
                <w:color w:val="000000"/>
                <w:sz w:val="21"/>
                <w:szCs w:val="21"/>
                <w:u w:val="none"/>
              </w:rPr>
            </w:pPr>
          </w:p>
        </w:tc>
        <w:tc>
          <w:tcPr>
            <w:tcW w:w="682" w:type="pct"/>
            <w:tcBorders>
              <w:top w:val="single" w:color="auto" w:sz="4" w:space="0"/>
              <w:left w:val="single" w:color="auto" w:sz="4" w:space="0"/>
              <w:bottom w:val="single" w:color="000000" w:sz="4" w:space="0"/>
              <w:right w:val="single" w:color="auto" w:sz="4" w:space="0"/>
            </w:tcBorders>
            <w:shd w:val="clear" w:color="auto" w:fill="FFFFFF"/>
            <w:vAlign w:val="center"/>
          </w:tcPr>
          <w:p>
            <w:pPr>
              <w:spacing w:line="360" w:lineRule="auto"/>
              <w:jc w:val="center"/>
              <w:rPr>
                <w:rFonts w:hint="eastAsia" w:ascii="仿宋" w:hAnsi="仿宋" w:eastAsia="仿宋" w:cs="仿宋"/>
                <w:i w:val="0"/>
                <w:iCs w:val="0"/>
                <w:color w:val="000000"/>
                <w:sz w:val="21"/>
                <w:szCs w:val="21"/>
                <w:u w:val="none"/>
              </w:rPr>
            </w:pPr>
          </w:p>
        </w:tc>
        <w:tc>
          <w:tcPr>
            <w:tcW w:w="638" w:type="pct"/>
            <w:tcBorders>
              <w:top w:val="single" w:color="auto" w:sz="4" w:space="0"/>
              <w:left w:val="single" w:color="auto"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价格分（25分）</w:t>
            </w:r>
          </w:p>
        </w:tc>
        <w:tc>
          <w:tcPr>
            <w:tcW w:w="2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投标报价最低者得25分（满分25分），由低到高依次以5分递减. (如果投标人的报价过低，须提供详细的成本分析表和合理解释。评标委员会认为投标人的报价明显低于市场价的，有可能影响质量或者不能诚信履约的，评标委员会应当将其作为无效投标处理。)</w:t>
            </w:r>
          </w:p>
        </w:tc>
        <w:tc>
          <w:tcPr>
            <w:tcW w:w="70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82"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38"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0"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技术分（20分）</w:t>
            </w:r>
          </w:p>
        </w:tc>
        <w:tc>
          <w:tcPr>
            <w:tcW w:w="2461" w:type="pc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根据供应商针对本项目提供的技术方案进行综合评审（满分20分）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1）方案完整，架构完善、有针对性得20-14分；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2）方案较完整，架构较完善得 13-7分；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3）方案完整程度一般，架构不够完善得6-0分；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4）不提供不得分。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注：方案内容必须包含：整体拍摄文案及项目实施进度表，每一项缺失或存在重大缺陷的扣10分，不提供不得分。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方案内容必须包含：1、工作计划节点安排；2、工作进度保障措施；3、工作进度控制措施，每一项缺失或存在重大缺陷的扣5分，不提供不得分。</w:t>
            </w:r>
          </w:p>
        </w:tc>
        <w:tc>
          <w:tcPr>
            <w:tcW w:w="706" w:type="pct"/>
            <w:tcBorders>
              <w:top w:val="single" w:color="000000" w:sz="4" w:space="0"/>
              <w:left w:val="nil"/>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82"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38"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510" w:type="pct"/>
            <w:vMerge w:val="restart"/>
            <w:tcBorders>
              <w:top w:val="single" w:color="auto"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商务分（55分）</w:t>
            </w:r>
          </w:p>
        </w:tc>
        <w:tc>
          <w:tcPr>
            <w:tcW w:w="2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投标供应商提供的售后服务方案承诺、技术支持能力、售后服务体系等方面进行综合评审：（满分10分）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1）方案承诺合理，技术支持能力强，售后服务体系具体、可行，服务响应快，充分理解并能完全响应项目采购要求的，得10-7分；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2）方案承诺比较合理，技术支持能力比较强，售后服务体系比较具体、可行，服务响应比较快，能响应项目采购要求的，得 6-4分；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3）方案承诺一般，技术支持能力一般，售后服务体系一般、可行性较差，服务响应一般，能响应项目采购要求的，得3-1分；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4）不提供不得分。</w:t>
            </w:r>
          </w:p>
        </w:tc>
        <w:tc>
          <w:tcPr>
            <w:tcW w:w="706" w:type="pct"/>
            <w:tcBorders>
              <w:top w:val="single" w:color="000000" w:sz="4" w:space="0"/>
              <w:left w:val="nil"/>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82"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38"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510"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2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相关人员组成要求：（满分12分）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每提供一名具有高级职称人员得2分，此项最高得6分。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每提供一名具有中级职称人员得1分，此项最高得3分。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每提供一名具有政府宣传工作经验人员得1分，此项最高得3分。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注：以上相关各从业资格证书需提交证书复印件加盖投标人公章，以上人员不得重复</w:t>
            </w:r>
          </w:p>
        </w:tc>
        <w:tc>
          <w:tcPr>
            <w:tcW w:w="70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82"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38"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10"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2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提供2020至今同类业务业绩证明，1个得5分，最高15分。（满分15分）注：提供相关证明材料，不提供不得分</w:t>
            </w:r>
          </w:p>
        </w:tc>
        <w:tc>
          <w:tcPr>
            <w:tcW w:w="706" w:type="pct"/>
            <w:tcBorders>
              <w:top w:val="single" w:color="000000" w:sz="4" w:space="0"/>
              <w:left w:val="nil"/>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82"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38"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10" w:type="pct"/>
            <w:vMerge w:val="continue"/>
            <w:tcBorders>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2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其他（满分18分）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1）针对本次项目能提供自有或受第三方委托运营百万级政务宣传新媒体资源辅助宣传的，1个得2分，最高得6分。（提供新媒体账号证明材料及页面截图，不提供不得分，同时附详细辅助宣传规划）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2）针对本次项目能提供自有或受第三方委托运营十万级政务宣传新媒体账号资源辅助宣传的，1个得2分，最高得6分。（提供新媒体账号证明材料及页面截图，不提供不得分，同时附详细辅助宣传规划）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3）提供其他官方媒体合作资源辅助宣传的，1个得2分，最高得6分。（不提供不得分，合作媒体资源需有详细辅助宣传规划）</w:t>
            </w:r>
          </w:p>
        </w:tc>
        <w:tc>
          <w:tcPr>
            <w:tcW w:w="706" w:type="pct"/>
            <w:tcBorders>
              <w:top w:val="single" w:color="000000" w:sz="4" w:space="0"/>
              <w:left w:val="nil"/>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82"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38"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972"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righ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706" w:type="pct"/>
            <w:tcBorders>
              <w:top w:val="single" w:color="000000" w:sz="4" w:space="0"/>
              <w:left w:val="nil"/>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82"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default" w:ascii="仿宋" w:hAnsi="仿宋" w:eastAsia="仿宋" w:cs="仿宋"/>
                <w:i w:val="0"/>
                <w:iCs w:val="0"/>
                <w:color w:val="000000"/>
                <w:sz w:val="21"/>
                <w:szCs w:val="21"/>
                <w:u w:val="none"/>
                <w:lang w:val="en-US" w:eastAsia="zh-CN"/>
              </w:rPr>
            </w:pPr>
          </w:p>
        </w:tc>
        <w:tc>
          <w:tcPr>
            <w:tcW w:w="638"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default" w:ascii="仿宋" w:hAnsi="仿宋" w:eastAsia="仿宋" w:cs="仿宋"/>
                <w:i w:val="0"/>
                <w:iCs w:val="0"/>
                <w:color w:val="000000"/>
                <w:sz w:val="21"/>
                <w:szCs w:val="21"/>
                <w:u w:val="none"/>
                <w:lang w:val="en-US" w:eastAsia="zh-CN"/>
              </w:rPr>
            </w:pPr>
          </w:p>
        </w:tc>
      </w:tr>
    </w:tbl>
    <w:p>
      <w:pPr>
        <w:pStyle w:val="43"/>
        <w:ind w:left="0" w:leftChars="0" w:firstLine="0" w:firstLineChars="0"/>
        <w:rPr>
          <w:rFonts w:cs="Times New Roman"/>
          <w:sz w:val="28"/>
          <w:szCs w:val="28"/>
        </w:rPr>
      </w:pPr>
    </w:p>
    <w:p/>
    <w:p>
      <w:pPr>
        <w:ind w:firstLine="7420" w:firstLineChars="2650"/>
        <w:rPr>
          <w:rFonts w:hint="default" w:ascii="Times New Roman" w:hAnsi="Times New Roman" w:eastAsia="仿宋" w:cs="Times New Roman"/>
          <w:b w:val="0"/>
          <w:kern w:val="0"/>
          <w:sz w:val="28"/>
          <w:lang w:val="en-US" w:eastAsia="zh-CN"/>
        </w:rPr>
        <w:sectPr>
          <w:type w:val="continuous"/>
          <w:pgSz w:w="16840" w:h="11907" w:orient="landscape"/>
          <w:pgMar w:top="1701" w:right="1304" w:bottom="1701" w:left="1701" w:header="1077" w:footer="794" w:gutter="0"/>
          <w:cols w:space="720" w:num="1"/>
          <w:titlePg/>
          <w:docGrid w:linePitch="312" w:charSpace="0"/>
        </w:sectPr>
      </w:pPr>
      <w:r>
        <w:rPr>
          <w:rFonts w:cs="Times New Roman"/>
          <w:sz w:val="28"/>
          <w:szCs w:val="28"/>
        </w:rPr>
        <w:t>评</w:t>
      </w:r>
      <w:r>
        <w:rPr>
          <w:rFonts w:hint="eastAsia" w:cs="Times New Roman"/>
          <w:sz w:val="28"/>
          <w:szCs w:val="28"/>
        </w:rPr>
        <w:t>审</w:t>
      </w:r>
      <w:r>
        <w:rPr>
          <w:rFonts w:cs="Times New Roman"/>
          <w:sz w:val="28"/>
          <w:szCs w:val="28"/>
        </w:rPr>
        <w:t>专家签字确认：</w:t>
      </w:r>
      <w:r>
        <w:rPr>
          <w:rFonts w:cs="Times New Roman"/>
          <w:sz w:val="28"/>
          <w:szCs w:val="28"/>
          <w:u w:val="single"/>
        </w:rPr>
        <w:t xml:space="preserve"> </w:t>
      </w:r>
      <w:r>
        <w:rPr>
          <w:rFonts w:hint="eastAsia" w:cs="Times New Roman"/>
          <w:sz w:val="28"/>
          <w:szCs w:val="28"/>
          <w:u w:val="single"/>
          <w:lang w:val="en-US" w:eastAsia="zh-CN"/>
        </w:rPr>
        <w:t xml:space="preserve">                        </w:t>
      </w:r>
    </w:p>
    <w:p>
      <w:pPr>
        <w:pStyle w:val="5"/>
        <w:numPr>
          <w:ilvl w:val="0"/>
          <w:numId w:val="13"/>
        </w:numPr>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采购清单及技术要求</w:t>
      </w:r>
    </w:p>
    <w:p>
      <w:pPr>
        <w:rPr>
          <w:rFonts w:ascii="Times New Roman" w:hAnsi="Times New Roman" w:cs="Times New Roman"/>
          <w:b w:val="0"/>
          <w:kern w:val="0"/>
          <w:sz w:val="28"/>
        </w:rPr>
      </w:pPr>
    </w:p>
    <w:tbl>
      <w:tblPr>
        <w:tblStyle w:val="89"/>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2943"/>
        <w:gridCol w:w="95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2943"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957"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58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2" w:type="dxa"/>
            <w:vAlign w:val="center"/>
          </w:tcPr>
          <w:p>
            <w:pPr>
              <w:spacing w:line="360" w:lineRule="exact"/>
              <w:jc w:val="center"/>
              <w:rPr>
                <w:rFonts w:hint="default" w:ascii="仿宋" w:hAnsi="仿宋" w:eastAsia="仿宋" w:cs="宋体"/>
                <w:sz w:val="28"/>
                <w:szCs w:val="28"/>
                <w:lang w:val="en-US" w:eastAsia="zh-CN"/>
              </w:rPr>
            </w:pPr>
            <w:r>
              <w:rPr>
                <w:rFonts w:hint="eastAsia" w:ascii="仿宋" w:hAnsi="仿宋" w:cs="仿宋"/>
                <w:kern w:val="0"/>
                <w:sz w:val="28"/>
                <w:szCs w:val="28"/>
                <w:lang w:val="en-US" w:eastAsia="zh-CN"/>
              </w:rPr>
              <w:t>包1</w:t>
            </w:r>
          </w:p>
        </w:tc>
        <w:tc>
          <w:tcPr>
            <w:tcW w:w="1500" w:type="dxa"/>
            <w:vAlign w:val="center"/>
          </w:tcPr>
          <w:p>
            <w:pPr>
              <w:keepNext w:val="0"/>
              <w:keepLines w:val="0"/>
              <w:widowControl/>
              <w:suppressLineNumbers w:val="0"/>
              <w:jc w:val="center"/>
              <w:textAlignment w:val="center"/>
              <w:rPr>
                <w:rFonts w:hint="default" w:ascii="仿宋" w:hAnsi="仿宋" w:eastAsia="仿宋" w:cs="宋体"/>
                <w:sz w:val="28"/>
                <w:szCs w:val="28"/>
                <w:lang w:val="en-US" w:eastAsia="zh-CN"/>
              </w:rPr>
            </w:pPr>
            <w:r>
              <w:rPr>
                <w:rFonts w:hint="eastAsia" w:ascii="仿宋" w:hAnsi="仿宋" w:eastAsia="宋体" w:cs="宋体"/>
                <w:kern w:val="0"/>
                <w:sz w:val="28"/>
                <w:szCs w:val="28"/>
                <w:lang w:val="en-US" w:eastAsia="zh-CN"/>
              </w:rPr>
              <w:t>20220924</w:t>
            </w:r>
          </w:p>
        </w:tc>
        <w:tc>
          <w:tcPr>
            <w:tcW w:w="2943" w:type="dxa"/>
            <w:vAlign w:val="center"/>
          </w:tcPr>
          <w:p>
            <w:pPr>
              <w:keepNext w:val="0"/>
              <w:keepLines w:val="0"/>
              <w:widowControl/>
              <w:suppressLineNumbers w:val="0"/>
              <w:jc w:val="center"/>
              <w:textAlignment w:val="center"/>
              <w:rPr>
                <w:rFonts w:hint="default" w:ascii="仿宋" w:hAnsi="仿宋" w:eastAsia="仿宋" w:cs="宋体"/>
                <w:sz w:val="28"/>
                <w:szCs w:val="28"/>
                <w:lang w:val="en-US"/>
              </w:rPr>
            </w:pPr>
            <w:r>
              <w:rPr>
                <w:rFonts w:hint="eastAsia" w:hAnsi="仿宋" w:cs="Times New Roman"/>
                <w:sz w:val="28"/>
                <w:szCs w:val="28"/>
                <w:lang w:val="en-US" w:eastAsia="zh-CN"/>
              </w:rPr>
              <w:t>国家妇幼健康文化特色单位申报视频制作</w:t>
            </w:r>
          </w:p>
        </w:tc>
        <w:tc>
          <w:tcPr>
            <w:tcW w:w="957" w:type="dxa"/>
            <w:vAlign w:val="center"/>
          </w:tcPr>
          <w:p>
            <w:pPr>
              <w:spacing w:line="360" w:lineRule="exact"/>
              <w:jc w:val="center"/>
              <w:rPr>
                <w:rFonts w:hint="default" w:ascii="Times New Roman" w:hAnsi="Times New Roman" w:eastAsia="仿宋" w:cs="Times New Roman"/>
                <w:sz w:val="28"/>
                <w:szCs w:val="28"/>
                <w:lang w:val="en-US" w:eastAsia="zh-CN"/>
              </w:rPr>
            </w:pPr>
            <w:r>
              <w:rPr>
                <w:rFonts w:hint="eastAsia" w:ascii="仿宋" w:hAnsi="仿宋" w:cs="Times New Roman"/>
                <w:kern w:val="0"/>
                <w:sz w:val="28"/>
                <w:szCs w:val="28"/>
                <w:lang w:val="en-US" w:eastAsia="zh-CN"/>
              </w:rPr>
              <w:t>1部</w:t>
            </w:r>
          </w:p>
        </w:tc>
        <w:tc>
          <w:tcPr>
            <w:tcW w:w="1585" w:type="dxa"/>
            <w:vAlign w:val="center"/>
          </w:tcPr>
          <w:p>
            <w:pPr>
              <w:spacing w:line="360" w:lineRule="exact"/>
              <w:jc w:val="center"/>
              <w:rPr>
                <w:rFonts w:hint="default" w:ascii="仿宋" w:hAnsi="仿宋" w:eastAsia="仿宋" w:cstheme="minorBidi"/>
                <w:sz w:val="28"/>
                <w:szCs w:val="28"/>
                <w:lang w:val="en-US"/>
              </w:rPr>
            </w:pPr>
            <w:r>
              <w:rPr>
                <w:rFonts w:hint="eastAsia" w:ascii="仿宋" w:hAnsi="仿宋" w:cs="Times New Roman"/>
                <w:kern w:val="0"/>
                <w:sz w:val="28"/>
                <w:szCs w:val="28"/>
                <w:lang w:val="en-US" w:eastAsia="zh-CN"/>
              </w:rPr>
              <w:t>8</w:t>
            </w:r>
            <w:r>
              <w:rPr>
                <w:rFonts w:hint="eastAsia" w:ascii="仿宋" w:hAnsi="仿宋" w:eastAsia="仿宋" w:cs="Times New Roman"/>
                <w:kern w:val="0"/>
                <w:sz w:val="28"/>
                <w:szCs w:val="28"/>
                <w:lang w:val="en-US" w:eastAsia="zh-CN"/>
              </w:rPr>
              <w:t>万元</w:t>
            </w:r>
          </w:p>
        </w:tc>
      </w:tr>
    </w:tbl>
    <w:p>
      <w:pPr>
        <w:spacing w:line="360" w:lineRule="auto"/>
        <w:jc w:val="both"/>
        <w:outlineLvl w:val="0"/>
        <w:rPr>
          <w:rFonts w:hint="eastAsia" w:ascii="仿宋" w:hAnsi="仿宋" w:eastAsia="仿宋" w:cs="仿宋"/>
          <w:b/>
          <w:bCs/>
          <w:color w:val="auto"/>
          <w:sz w:val="28"/>
          <w:szCs w:val="28"/>
          <w:highlight w:val="none"/>
        </w:rPr>
      </w:pPr>
      <w:bookmarkStart w:id="2" w:name="_Toc27504"/>
      <w:bookmarkStart w:id="3" w:name="_Toc27157"/>
      <w:r>
        <w:rPr>
          <w:rFonts w:hint="eastAsia" w:ascii="仿宋" w:hAnsi="仿宋" w:eastAsia="仿宋" w:cs="仿宋"/>
          <w:b/>
          <w:bCs/>
          <w:color w:val="auto"/>
          <w:sz w:val="28"/>
          <w:szCs w:val="28"/>
          <w:highlight w:val="none"/>
        </w:rPr>
        <w:t xml:space="preserve"> </w:t>
      </w:r>
      <w:bookmarkEnd w:id="2"/>
      <w:bookmarkEnd w:id="3"/>
    </w:p>
    <w:p>
      <w:pPr>
        <w:numPr>
          <w:ilvl w:val="0"/>
          <w:numId w:val="14"/>
        </w:numPr>
        <w:spacing w:line="360" w:lineRule="auto"/>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影片制作内容：</w:t>
      </w:r>
    </w:p>
    <w:p>
      <w:pPr>
        <w:numPr>
          <w:ilvl w:val="0"/>
          <w:numId w:val="0"/>
        </w:numPr>
        <w:spacing w:line="360" w:lineRule="auto"/>
        <w:ind w:firstLine="480" w:firstLineChars="200"/>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贯彻落实党的二十大精神，积极践行社会主义核心价值观，坚持党建引领，体现妇幼健康文化在树立妇幼健康行业良好形象、推进妇幼健康事业高质量发展、促进妇女儿童全面发展方面所起到的基础和支撑作用</w:t>
      </w:r>
    </w:p>
    <w:p>
      <w:pPr>
        <w:spacing w:line="360" w:lineRule="auto"/>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1.2、符合社会主义先进文化发展方向，适应妇女儿童健康需求，符合妇幼健康事业发展规律，体现妇幼健康事业高质量发展要求，反映妇幼健康特色的以“爱佑新生、心系妇幼”为核心的妇幼健康行业文化。</w:t>
      </w:r>
    </w:p>
    <w:p>
      <w:pPr>
        <w:spacing w:line="360" w:lineRule="auto"/>
        <w:ind w:firstLine="562"/>
        <w:jc w:val="both"/>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充分表现申报单位通过积极开展妇幼健康文化建设，展现出蓬勃向上、干事创业、奋发有为、争创一流的精神面貌，塑造护佑妇幼健康的行业形象，营造全社会共同参与支持妇幼健康事业、关爱妇女儿童健康的良好氛围，弘扬传递正能量。</w:t>
      </w:r>
    </w:p>
    <w:p>
      <w:pPr>
        <w:spacing w:line="360" w:lineRule="auto"/>
        <w:ind w:firstLine="480"/>
        <w:jc w:val="both"/>
        <w:outlineLvl w:val="9"/>
        <w:rPr>
          <w:rFonts w:hint="eastAsia" w:ascii="仿宋" w:hAnsi="仿宋" w:eastAsia="仿宋" w:cs="仿宋"/>
          <w:color w:val="auto"/>
          <w:highlight w:val="none"/>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lang w:val="en-US" w:eastAsia="zh-CN"/>
        </w:rPr>
        <w:t>影片规格及时长：</w:t>
      </w:r>
    </w:p>
    <w:tbl>
      <w:tblPr>
        <w:tblStyle w:val="89"/>
        <w:tblW w:w="35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543"/>
        <w:gridCol w:w="1794"/>
        <w:gridCol w:w="119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tcPr>
          <w:p>
            <w:pPr>
              <w:spacing w:line="360" w:lineRule="auto"/>
              <w:ind w:left="0" w:leftChars="0" w:firstLine="0" w:firstLineChars="0"/>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产品名称</w:t>
            </w:r>
          </w:p>
        </w:tc>
        <w:tc>
          <w:tcPr>
            <w:tcW w:w="1105" w:type="pct"/>
          </w:tcPr>
          <w:p>
            <w:pPr>
              <w:spacing w:line="360" w:lineRule="auto"/>
              <w:ind w:left="0" w:leftChars="0" w:firstLine="0" w:firstLineChars="0"/>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时长</w:t>
            </w:r>
          </w:p>
        </w:tc>
        <w:tc>
          <w:tcPr>
            <w:tcW w:w="1285" w:type="pct"/>
          </w:tcPr>
          <w:p>
            <w:pPr>
              <w:spacing w:line="360" w:lineRule="auto"/>
              <w:ind w:left="0" w:leftChars="0" w:firstLine="0" w:firstLineChars="0"/>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规格型号</w:t>
            </w:r>
          </w:p>
        </w:tc>
        <w:tc>
          <w:tcPr>
            <w:tcW w:w="857" w:type="pct"/>
          </w:tcPr>
          <w:p>
            <w:pPr>
              <w:spacing w:line="360" w:lineRule="auto"/>
              <w:ind w:left="0" w:leftChars="0" w:firstLine="0" w:firstLineChars="0"/>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p>
        </w:tc>
        <w:tc>
          <w:tcPr>
            <w:tcW w:w="773" w:type="pct"/>
          </w:tcPr>
          <w:p>
            <w:pPr>
              <w:spacing w:line="360" w:lineRule="auto"/>
              <w:ind w:left="0" w:leftChars="0" w:firstLine="0" w:firstLineChars="0"/>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tcPr>
          <w:p>
            <w:pPr>
              <w:spacing w:line="360" w:lineRule="auto"/>
              <w:ind w:left="0" w:leftChars="0" w:firstLine="0" w:firstLineChars="0"/>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申报视频</w:t>
            </w:r>
          </w:p>
        </w:tc>
        <w:tc>
          <w:tcPr>
            <w:tcW w:w="1105" w:type="pct"/>
          </w:tcPr>
          <w:p>
            <w:pPr>
              <w:spacing w:line="360" w:lineRule="auto"/>
              <w:ind w:left="0" w:leftChars="0" w:firstLine="0" w:firstLineChars="0"/>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≤450s</w:t>
            </w:r>
          </w:p>
        </w:tc>
        <w:tc>
          <w:tcPr>
            <w:tcW w:w="1285" w:type="pct"/>
          </w:tcPr>
          <w:p>
            <w:pPr>
              <w:spacing w:line="360" w:lineRule="auto"/>
              <w:ind w:left="0" w:leftChars="0" w:firstLine="0" w:firstLineChars="0"/>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1920*1080</w:t>
            </w:r>
          </w:p>
        </w:tc>
        <w:tc>
          <w:tcPr>
            <w:tcW w:w="857" w:type="pct"/>
          </w:tcPr>
          <w:p>
            <w:pPr>
              <w:spacing w:line="360" w:lineRule="auto"/>
              <w:ind w:left="0" w:leftChars="0" w:firstLine="0" w:firstLineChars="0"/>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c>
          <w:tcPr>
            <w:tcW w:w="773" w:type="pct"/>
          </w:tcPr>
          <w:p>
            <w:pPr>
              <w:spacing w:line="360" w:lineRule="auto"/>
              <w:ind w:left="0" w:leftChars="0" w:firstLine="0" w:firstLineChars="0"/>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bl>
    <w:p>
      <w:pPr>
        <w:pStyle w:val="2"/>
        <w:numPr>
          <w:ilvl w:val="0"/>
          <w:numId w:val="0"/>
        </w:numPr>
        <w:spacing w:line="360" w:lineRule="auto"/>
        <w:ind w:left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3、影片格式：MOV 和MP4。</w:t>
      </w:r>
    </w:p>
    <w:p>
      <w:pPr>
        <w:pStyle w:val="2"/>
        <w:numPr>
          <w:ilvl w:val="0"/>
          <w:numId w:val="0"/>
        </w:numPr>
        <w:spacing w:line="360" w:lineRule="auto"/>
        <w:ind w:left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4、制作要求：实景拍摄、动画制作、配音、字幕相结合。</w:t>
      </w:r>
    </w:p>
    <w:p>
      <w:pPr>
        <w:pStyle w:val="2"/>
        <w:numPr>
          <w:ilvl w:val="0"/>
          <w:numId w:val="0"/>
        </w:numPr>
        <w:spacing w:line="360" w:lineRule="auto"/>
        <w:ind w:left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画面要求：拍摄内容要满足现场播放尺寸，画面清晰、色彩明亮；动画要求画面清晰、动作流畅、色彩协调、符合设计意图。6、人员要求：投标人须保证足够的人员配合采购人要求的时间完成影片制作，中标人需要提供影片制作团队主要人员构成及相应资质说明。拟投入人员应包含但不限于以下人员：导演、演员、摄影师、灯光师等。</w:t>
      </w:r>
    </w:p>
    <w:p>
      <w:pPr>
        <w:pStyle w:val="2"/>
        <w:numPr>
          <w:ilvl w:val="0"/>
          <w:numId w:val="0"/>
        </w:numPr>
        <w:spacing w:line="360" w:lineRule="auto"/>
        <w:ind w:left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7、版权：中标人负责制作、提供宣传片高清视频成品文件，宣传片版权永久归属采购人所有。未经采购人书面许可，中标人不能将宣传片整体或部分用于商业或非赢利性场合使用。</w:t>
      </w:r>
    </w:p>
    <w:p>
      <w:pPr>
        <w:spacing w:line="360" w:lineRule="auto"/>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8、成果提交：</w:t>
      </w:r>
    </w:p>
    <w:p>
      <w:pPr>
        <w:spacing w:line="360" w:lineRule="auto"/>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8.1、宣传片制作完成并经采购人验收合格后，中标人向采购人同时移交宣传片电子版本及两个USB3.0U盘。</w:t>
      </w:r>
    </w:p>
    <w:p>
      <w:pPr>
        <w:spacing w:line="360" w:lineRule="auto"/>
        <w:jc w:val="both"/>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8.2、影片制作源文件。</w:t>
      </w:r>
    </w:p>
    <w:p>
      <w:pPr>
        <w:pStyle w:val="2"/>
        <w:numPr>
          <w:ilvl w:val="0"/>
          <w:numId w:val="0"/>
        </w:numPr>
        <w:spacing w:line="360" w:lineRule="auto"/>
        <w:ind w:leftChars="200"/>
        <w:rPr>
          <w:rFonts w:hint="default"/>
          <w:lang w:val="en-US" w:eastAsia="zh-CN"/>
        </w:rPr>
      </w:pPr>
      <w:r>
        <w:rPr>
          <w:rFonts w:hint="eastAsia" w:ascii="仿宋" w:hAnsi="仿宋" w:eastAsia="仿宋" w:cs="仿宋"/>
          <w:color w:val="auto"/>
          <w:sz w:val="24"/>
          <w:szCs w:val="24"/>
          <w:lang w:val="en-US" w:eastAsia="zh-CN"/>
        </w:rPr>
        <w:t>8.3、影片制作所有涉及素材（图片、视频、动画等）。</w:t>
      </w:r>
    </w:p>
    <w:p>
      <w:pPr>
        <w:pStyle w:val="2"/>
        <w:spacing w:line="360" w:lineRule="auto"/>
        <w:rPr>
          <w:rFonts w:hint="eastAsia"/>
        </w:rPr>
      </w:pPr>
    </w:p>
    <w:p>
      <w:pPr>
        <w:spacing w:line="360" w:lineRule="auto"/>
        <w:ind w:firstLine="562"/>
        <w:jc w:val="center"/>
        <w:outlineLvl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商务要求</w:t>
      </w:r>
    </w:p>
    <w:p>
      <w:pPr>
        <w:numPr>
          <w:ilvl w:val="0"/>
          <w:numId w:val="15"/>
        </w:numPr>
        <w:spacing w:line="360" w:lineRule="auto"/>
        <w:ind w:firstLine="420" w:firstLineChars="200"/>
        <w:jc w:val="both"/>
        <w:outlineLvl w:val="9"/>
        <w:rPr>
          <w:rStyle w:val="97"/>
          <w:rFonts w:hint="eastAsia" w:ascii="仿宋" w:hAnsi="仿宋" w:eastAsia="仿宋" w:cs="仿宋"/>
          <w:color w:val="auto"/>
          <w:highlight w:val="none"/>
          <w:lang w:val="en-US" w:eastAsia="zh-CN"/>
        </w:rPr>
      </w:pPr>
      <w:bookmarkStart w:id="4" w:name="_Toc15914"/>
      <w:bookmarkStart w:id="5" w:name="_Toc6434"/>
      <w:r>
        <w:rPr>
          <w:rStyle w:val="97"/>
          <w:rFonts w:hint="eastAsia" w:ascii="仿宋" w:hAnsi="仿宋" w:eastAsia="仿宋" w:cs="仿宋"/>
          <w:color w:val="auto"/>
          <w:highlight w:val="none"/>
          <w:lang w:val="en-US" w:eastAsia="zh-CN"/>
        </w:rPr>
        <w:t>服务</w:t>
      </w:r>
      <w:r>
        <w:rPr>
          <w:rStyle w:val="97"/>
          <w:rFonts w:hint="eastAsia" w:ascii="仿宋" w:hAnsi="仿宋" w:eastAsia="仿宋" w:cs="仿宋"/>
          <w:color w:val="auto"/>
          <w:highlight w:val="none"/>
        </w:rPr>
        <w:t>期限及地点</w:t>
      </w:r>
      <w:r>
        <w:rPr>
          <w:rStyle w:val="97"/>
          <w:rFonts w:hint="eastAsia" w:ascii="仿宋" w:hAnsi="仿宋" w:eastAsia="仿宋" w:cs="仿宋"/>
          <w:color w:val="auto"/>
          <w:highlight w:val="none"/>
          <w:lang w:eastAsia="zh-CN"/>
        </w:rPr>
        <w:t>：</w:t>
      </w:r>
    </w:p>
    <w:p>
      <w:pPr>
        <w:numPr>
          <w:ilvl w:val="0"/>
          <w:numId w:val="0"/>
        </w:numPr>
        <w:spacing w:line="360" w:lineRule="auto"/>
        <w:ind w:firstLine="630" w:firstLineChars="300"/>
        <w:jc w:val="both"/>
        <w:outlineLvl w:val="9"/>
        <w:rPr>
          <w:rStyle w:val="97"/>
          <w:rFonts w:hint="eastAsia" w:ascii="仿宋" w:hAnsi="仿宋" w:eastAsia="仿宋" w:cs="仿宋"/>
          <w:color w:val="auto"/>
          <w:highlight w:val="none"/>
          <w:lang w:val="en-US" w:eastAsia="zh-CN"/>
        </w:rPr>
      </w:pPr>
      <w:r>
        <w:rPr>
          <w:rStyle w:val="97"/>
          <w:rFonts w:hint="eastAsia" w:ascii="仿宋" w:hAnsi="仿宋" w:eastAsia="仿宋" w:cs="仿宋"/>
          <w:color w:val="auto"/>
          <w:highlight w:val="none"/>
          <w:lang w:val="en-US" w:eastAsia="zh-CN"/>
        </w:rPr>
        <w:t>工</w:t>
      </w:r>
      <w:r>
        <w:rPr>
          <w:rStyle w:val="97"/>
          <w:rFonts w:hint="eastAsia" w:ascii="仿宋" w:hAnsi="仿宋" w:eastAsia="仿宋" w:cs="仿宋"/>
          <w:color w:val="auto"/>
          <w:highlight w:val="none"/>
        </w:rPr>
        <w:t>期</w:t>
      </w:r>
      <w:r>
        <w:rPr>
          <w:rStyle w:val="97"/>
          <w:rFonts w:hint="eastAsia" w:ascii="仿宋" w:hAnsi="仿宋" w:eastAsia="仿宋" w:cs="仿宋"/>
          <w:color w:val="auto"/>
          <w:highlight w:val="none"/>
          <w:lang w:eastAsia="zh-CN"/>
        </w:rPr>
        <w:t>：</w:t>
      </w:r>
      <w:r>
        <w:rPr>
          <w:rStyle w:val="97"/>
          <w:rFonts w:hint="eastAsia" w:ascii="仿宋" w:hAnsi="仿宋" w:eastAsia="仿宋" w:cs="仿宋"/>
          <w:color w:val="auto"/>
          <w:highlight w:val="none"/>
          <w:lang w:val="en-US" w:eastAsia="zh-CN"/>
        </w:rPr>
        <w:t>7日历天；</w:t>
      </w:r>
    </w:p>
    <w:p>
      <w:pPr>
        <w:numPr>
          <w:ilvl w:val="0"/>
          <w:numId w:val="0"/>
        </w:numPr>
        <w:spacing w:line="360" w:lineRule="auto"/>
        <w:ind w:firstLine="630" w:firstLineChars="300"/>
        <w:jc w:val="both"/>
        <w:outlineLvl w:val="9"/>
        <w:rPr>
          <w:rStyle w:val="97"/>
          <w:rFonts w:hint="eastAsia" w:ascii="仿宋" w:hAnsi="仿宋" w:eastAsia="仿宋" w:cs="仿宋"/>
          <w:color w:val="auto"/>
          <w:highlight w:val="none"/>
          <w:lang w:eastAsia="zh-CN"/>
        </w:rPr>
      </w:pPr>
      <w:r>
        <w:rPr>
          <w:rStyle w:val="97"/>
          <w:rFonts w:hint="eastAsia" w:ascii="仿宋" w:hAnsi="仿宋" w:eastAsia="仿宋" w:cs="仿宋"/>
          <w:color w:val="auto"/>
          <w:highlight w:val="none"/>
          <w:lang w:eastAsia="zh-CN"/>
        </w:rPr>
        <w:t>服务地点：采购人临时指定地点。</w:t>
      </w:r>
    </w:p>
    <w:p>
      <w:pPr>
        <w:numPr>
          <w:ilvl w:val="0"/>
          <w:numId w:val="15"/>
        </w:numPr>
        <w:spacing w:line="360" w:lineRule="auto"/>
        <w:ind w:left="0" w:leftChars="0" w:firstLine="420" w:firstLineChars="200"/>
        <w:jc w:val="both"/>
        <w:outlineLvl w:val="9"/>
        <w:rPr>
          <w:rStyle w:val="97"/>
          <w:rFonts w:hint="eastAsia" w:ascii="仿宋" w:hAnsi="仿宋" w:eastAsia="仿宋" w:cs="仿宋"/>
          <w:color w:val="auto"/>
          <w:highlight w:val="none"/>
        </w:rPr>
      </w:pPr>
      <w:r>
        <w:rPr>
          <w:rFonts w:hint="eastAsia" w:ascii="仿宋" w:hAnsi="仿宋" w:eastAsia="仿宋" w:cs="仿宋"/>
        </w:rPr>
        <w:t>验收标准、规范</w:t>
      </w:r>
      <w:r>
        <w:rPr>
          <w:rFonts w:hint="eastAsia" w:ascii="仿宋" w:hAnsi="仿宋" w:eastAsia="仿宋" w:cs="仿宋"/>
          <w:lang w:eastAsia="zh-CN"/>
        </w:rPr>
        <w:t>：</w:t>
      </w:r>
      <w:r>
        <w:rPr>
          <w:rStyle w:val="97"/>
          <w:rFonts w:hint="eastAsia" w:ascii="仿宋" w:hAnsi="仿宋" w:eastAsia="仿宋" w:cs="仿宋"/>
          <w:color w:val="auto"/>
          <w:highlight w:val="none"/>
          <w:lang w:eastAsia="zh-CN"/>
        </w:rPr>
        <w:t>提供的产品及服务</w:t>
      </w:r>
      <w:r>
        <w:rPr>
          <w:rStyle w:val="97"/>
          <w:rFonts w:hint="eastAsia" w:ascii="仿宋" w:hAnsi="仿宋" w:eastAsia="仿宋" w:cs="仿宋"/>
          <w:color w:val="auto"/>
          <w:highlight w:val="none"/>
        </w:rPr>
        <w:t>符合国家与地方相关法律法规及技术规范和标准。</w:t>
      </w:r>
    </w:p>
    <w:p>
      <w:pPr>
        <w:numPr>
          <w:ilvl w:val="0"/>
          <w:numId w:val="15"/>
        </w:numPr>
        <w:spacing w:line="360" w:lineRule="auto"/>
        <w:ind w:left="0" w:leftChars="0" w:firstLine="420" w:firstLineChars="200"/>
        <w:jc w:val="both"/>
        <w:outlineLvl w:val="9"/>
        <w:rPr>
          <w:rFonts w:hint="eastAsia" w:ascii="仿宋" w:hAnsi="仿宋" w:eastAsia="仿宋" w:cs="仿宋"/>
          <w:lang w:eastAsia="zh-CN"/>
        </w:rPr>
      </w:pPr>
      <w:r>
        <w:rPr>
          <w:rFonts w:hint="eastAsia" w:ascii="仿宋" w:hAnsi="仿宋" w:eastAsia="仿宋" w:cs="仿宋"/>
        </w:rPr>
        <w:t>服务承诺</w:t>
      </w:r>
      <w:r>
        <w:rPr>
          <w:rFonts w:hint="eastAsia" w:ascii="仿宋" w:hAnsi="仿宋" w:eastAsia="仿宋" w:cs="仿宋"/>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jc w:val="both"/>
        <w:textAlignment w:val="baseline"/>
        <w:outlineLvl w:val="9"/>
        <w:rPr>
          <w:rStyle w:val="97"/>
          <w:rFonts w:hint="eastAsia" w:ascii="仿宋" w:hAnsi="仿宋" w:eastAsia="仿宋" w:cs="仿宋"/>
          <w:color w:val="auto"/>
          <w:highlight w:val="none"/>
        </w:rPr>
      </w:pPr>
      <w:r>
        <w:rPr>
          <w:rStyle w:val="97"/>
          <w:rFonts w:hint="eastAsia" w:ascii="仿宋" w:hAnsi="仿宋" w:eastAsia="仿宋" w:cs="仿宋"/>
          <w:color w:val="auto"/>
          <w:highlight w:val="none"/>
          <w:lang w:val="en-US" w:eastAsia="zh-CN"/>
        </w:rPr>
        <w:t>3.</w:t>
      </w:r>
      <w:r>
        <w:rPr>
          <w:rStyle w:val="97"/>
          <w:rFonts w:hint="eastAsia" w:ascii="仿宋" w:hAnsi="仿宋" w:eastAsia="仿宋" w:cs="仿宋"/>
          <w:color w:val="auto"/>
          <w:highlight w:val="none"/>
        </w:rPr>
        <w:t>1</w:t>
      </w:r>
      <w:r>
        <w:rPr>
          <w:rStyle w:val="97"/>
          <w:rFonts w:hint="eastAsia" w:ascii="仿宋" w:hAnsi="仿宋" w:eastAsia="仿宋" w:cs="仿宋"/>
          <w:color w:val="auto"/>
          <w:highlight w:val="none"/>
          <w:lang w:eastAsia="zh-CN"/>
        </w:rPr>
        <w:t>、</w:t>
      </w:r>
      <w:r>
        <w:rPr>
          <w:rStyle w:val="97"/>
          <w:rFonts w:hint="eastAsia" w:ascii="仿宋" w:hAnsi="仿宋" w:eastAsia="仿宋" w:cs="仿宋"/>
          <w:color w:val="auto"/>
          <w:highlight w:val="none"/>
        </w:rPr>
        <w:t>本投标报价在法律法规及招标文件规定的投标有效期内有效。</w:t>
      </w:r>
    </w:p>
    <w:p>
      <w:pPr>
        <w:keepNext w:val="0"/>
        <w:keepLines w:val="0"/>
        <w:pageBreakBefore w:val="0"/>
        <w:widowControl/>
        <w:kinsoku/>
        <w:wordWrap/>
        <w:overflowPunct/>
        <w:topLinePunct w:val="0"/>
        <w:autoSpaceDE/>
        <w:autoSpaceDN/>
        <w:bidi w:val="0"/>
        <w:adjustRightInd/>
        <w:snapToGrid w:val="0"/>
        <w:spacing w:line="360" w:lineRule="auto"/>
        <w:ind w:firstLine="480"/>
        <w:jc w:val="both"/>
        <w:textAlignment w:val="baseline"/>
        <w:outlineLvl w:val="9"/>
        <w:rPr>
          <w:rStyle w:val="97"/>
          <w:rFonts w:hint="eastAsia" w:ascii="仿宋" w:hAnsi="仿宋" w:eastAsia="仿宋" w:cs="仿宋"/>
          <w:color w:val="auto"/>
          <w:highlight w:val="none"/>
        </w:rPr>
      </w:pPr>
      <w:r>
        <w:rPr>
          <w:rStyle w:val="97"/>
          <w:rFonts w:hint="eastAsia" w:ascii="仿宋" w:hAnsi="仿宋" w:eastAsia="仿宋" w:cs="仿宋"/>
          <w:color w:val="auto"/>
          <w:highlight w:val="none"/>
          <w:lang w:val="en-US" w:eastAsia="zh-CN"/>
        </w:rPr>
        <w:t>3.</w:t>
      </w:r>
      <w:r>
        <w:rPr>
          <w:rStyle w:val="97"/>
          <w:rFonts w:hint="eastAsia" w:ascii="仿宋" w:hAnsi="仿宋" w:eastAsia="仿宋" w:cs="仿宋"/>
          <w:color w:val="auto"/>
          <w:highlight w:val="none"/>
        </w:rPr>
        <w:t>2</w:t>
      </w:r>
      <w:r>
        <w:rPr>
          <w:rStyle w:val="97"/>
          <w:rFonts w:hint="eastAsia" w:ascii="仿宋" w:hAnsi="仿宋" w:eastAsia="仿宋" w:cs="仿宋"/>
          <w:color w:val="auto"/>
          <w:highlight w:val="none"/>
          <w:lang w:eastAsia="zh-CN"/>
        </w:rPr>
        <w:t>、</w:t>
      </w:r>
      <w:r>
        <w:rPr>
          <w:rStyle w:val="97"/>
          <w:rFonts w:hint="eastAsia" w:ascii="仿宋" w:hAnsi="仿宋" w:eastAsia="仿宋" w:cs="仿宋"/>
          <w:color w:val="auto"/>
          <w:highlight w:val="none"/>
        </w:rPr>
        <w:t>我方不是采购人的附属机构；在获知本项目采购信息后，与采购人聘请的为此项目提供咨询服务的公司及其附属机构没有任何联系。</w:t>
      </w:r>
    </w:p>
    <w:p>
      <w:pPr>
        <w:keepNext w:val="0"/>
        <w:keepLines w:val="0"/>
        <w:pageBreakBefore w:val="0"/>
        <w:widowControl/>
        <w:kinsoku/>
        <w:wordWrap/>
        <w:overflowPunct/>
        <w:topLinePunct w:val="0"/>
        <w:autoSpaceDE/>
        <w:autoSpaceDN/>
        <w:bidi w:val="0"/>
        <w:adjustRightInd/>
        <w:snapToGrid w:val="0"/>
        <w:spacing w:line="360" w:lineRule="auto"/>
        <w:ind w:firstLine="480"/>
        <w:jc w:val="both"/>
        <w:textAlignment w:val="baseline"/>
        <w:outlineLvl w:val="9"/>
        <w:rPr>
          <w:rStyle w:val="97"/>
          <w:rFonts w:hint="eastAsia" w:ascii="仿宋" w:hAnsi="仿宋" w:eastAsia="仿宋" w:cs="仿宋"/>
          <w:color w:val="auto"/>
          <w:highlight w:val="none"/>
        </w:rPr>
      </w:pPr>
      <w:r>
        <w:rPr>
          <w:rStyle w:val="97"/>
          <w:rFonts w:hint="eastAsia" w:ascii="仿宋" w:hAnsi="仿宋" w:eastAsia="仿宋" w:cs="仿宋"/>
          <w:color w:val="auto"/>
          <w:highlight w:val="none"/>
          <w:lang w:val="en-US" w:eastAsia="zh-CN"/>
        </w:rPr>
        <w:t>3.</w:t>
      </w:r>
      <w:r>
        <w:rPr>
          <w:rStyle w:val="97"/>
          <w:rFonts w:hint="eastAsia" w:ascii="仿宋" w:hAnsi="仿宋" w:eastAsia="仿宋" w:cs="仿宋"/>
          <w:color w:val="auto"/>
          <w:highlight w:val="none"/>
        </w:rPr>
        <w:t>3</w:t>
      </w:r>
      <w:r>
        <w:rPr>
          <w:rStyle w:val="97"/>
          <w:rFonts w:hint="eastAsia" w:ascii="仿宋" w:hAnsi="仿宋" w:eastAsia="仿宋" w:cs="仿宋"/>
          <w:color w:val="auto"/>
          <w:highlight w:val="none"/>
          <w:lang w:eastAsia="zh-CN"/>
        </w:rPr>
        <w:t>、</w:t>
      </w:r>
      <w:r>
        <w:rPr>
          <w:rStyle w:val="97"/>
          <w:rFonts w:hint="eastAsia" w:ascii="仿宋" w:hAnsi="仿宋" w:eastAsia="仿宋" w:cs="仿宋"/>
          <w:color w:val="auto"/>
          <w:highlight w:val="none"/>
        </w:rPr>
        <w:t>我公司已详细审查全部招标文件及有关的澄清/修改文件，完全理解和同意，并保证遵守招标文件有关条款规定。</w:t>
      </w:r>
    </w:p>
    <w:p>
      <w:pPr>
        <w:keepNext w:val="0"/>
        <w:keepLines w:val="0"/>
        <w:pageBreakBefore w:val="0"/>
        <w:widowControl/>
        <w:kinsoku/>
        <w:wordWrap/>
        <w:overflowPunct/>
        <w:topLinePunct w:val="0"/>
        <w:autoSpaceDE/>
        <w:autoSpaceDN/>
        <w:bidi w:val="0"/>
        <w:adjustRightInd/>
        <w:snapToGrid w:val="0"/>
        <w:spacing w:line="360" w:lineRule="auto"/>
        <w:ind w:firstLine="480"/>
        <w:jc w:val="both"/>
        <w:textAlignment w:val="baseline"/>
        <w:outlineLvl w:val="9"/>
        <w:rPr>
          <w:rStyle w:val="97"/>
          <w:rFonts w:hint="eastAsia" w:ascii="仿宋" w:hAnsi="仿宋" w:eastAsia="仿宋" w:cs="仿宋"/>
          <w:color w:val="auto"/>
          <w:highlight w:val="none"/>
        </w:rPr>
      </w:pPr>
      <w:r>
        <w:rPr>
          <w:rStyle w:val="97"/>
          <w:rFonts w:hint="eastAsia" w:ascii="仿宋" w:hAnsi="仿宋" w:eastAsia="仿宋" w:cs="仿宋"/>
          <w:color w:val="auto"/>
          <w:highlight w:val="none"/>
          <w:lang w:val="en-US" w:eastAsia="zh-CN"/>
        </w:rPr>
        <w:t>3.</w:t>
      </w:r>
      <w:r>
        <w:rPr>
          <w:rStyle w:val="97"/>
          <w:rFonts w:hint="eastAsia" w:ascii="仿宋" w:hAnsi="仿宋" w:eastAsia="仿宋" w:cs="仿宋"/>
          <w:color w:val="auto"/>
          <w:highlight w:val="none"/>
        </w:rPr>
        <w:t>4</w:t>
      </w:r>
      <w:r>
        <w:rPr>
          <w:rStyle w:val="97"/>
          <w:rFonts w:hint="eastAsia" w:ascii="仿宋" w:hAnsi="仿宋" w:eastAsia="仿宋" w:cs="仿宋"/>
          <w:color w:val="auto"/>
          <w:highlight w:val="none"/>
          <w:lang w:eastAsia="zh-CN"/>
        </w:rPr>
        <w:t>、</w:t>
      </w:r>
      <w:r>
        <w:rPr>
          <w:rStyle w:val="97"/>
          <w:rFonts w:hint="eastAsia" w:ascii="仿宋" w:hAnsi="仿宋" w:eastAsia="仿宋" w:cs="仿宋"/>
          <w:color w:val="auto"/>
          <w:highlight w:val="none"/>
        </w:rPr>
        <w:t>保证在中标后忠实地执行与采购人所签署的合同，并承担合同规定的责任义务。保证在中标后按照招标文件的规定支付中标服务费。</w:t>
      </w:r>
    </w:p>
    <w:p>
      <w:pPr>
        <w:keepNext w:val="0"/>
        <w:keepLines w:val="0"/>
        <w:pageBreakBefore w:val="0"/>
        <w:widowControl/>
        <w:kinsoku/>
        <w:wordWrap/>
        <w:overflowPunct/>
        <w:topLinePunct w:val="0"/>
        <w:autoSpaceDE/>
        <w:autoSpaceDN/>
        <w:bidi w:val="0"/>
        <w:adjustRightInd/>
        <w:snapToGrid w:val="0"/>
        <w:spacing w:line="360" w:lineRule="auto"/>
        <w:ind w:firstLine="480"/>
        <w:jc w:val="both"/>
        <w:textAlignment w:val="baseline"/>
        <w:outlineLvl w:val="9"/>
        <w:rPr>
          <w:rStyle w:val="97"/>
          <w:rFonts w:hint="eastAsia" w:ascii="仿宋" w:hAnsi="仿宋" w:eastAsia="仿宋" w:cs="仿宋"/>
          <w:color w:val="auto"/>
          <w:highlight w:val="none"/>
        </w:rPr>
      </w:pPr>
      <w:r>
        <w:rPr>
          <w:rStyle w:val="97"/>
          <w:rFonts w:hint="eastAsia" w:ascii="仿宋" w:hAnsi="仿宋" w:eastAsia="仿宋" w:cs="仿宋"/>
          <w:color w:val="auto"/>
          <w:highlight w:val="none"/>
          <w:lang w:val="en-US" w:eastAsia="zh-CN"/>
        </w:rPr>
        <w:t>3.</w:t>
      </w:r>
      <w:r>
        <w:rPr>
          <w:rStyle w:val="97"/>
          <w:rFonts w:hint="eastAsia" w:ascii="仿宋" w:hAnsi="仿宋" w:eastAsia="仿宋" w:cs="仿宋"/>
          <w:color w:val="auto"/>
          <w:highlight w:val="none"/>
        </w:rPr>
        <w:t>5</w:t>
      </w:r>
      <w:r>
        <w:rPr>
          <w:rStyle w:val="97"/>
          <w:rFonts w:hint="eastAsia" w:ascii="仿宋" w:hAnsi="仿宋" w:eastAsia="仿宋" w:cs="仿宋"/>
          <w:color w:val="auto"/>
          <w:highlight w:val="none"/>
          <w:lang w:eastAsia="zh-CN"/>
        </w:rPr>
        <w:t>、</w:t>
      </w:r>
      <w:r>
        <w:rPr>
          <w:rStyle w:val="97"/>
          <w:rFonts w:hint="eastAsia" w:ascii="仿宋" w:hAnsi="仿宋" w:eastAsia="仿宋" w:cs="仿宋"/>
          <w:color w:val="auto"/>
          <w:highlight w:val="none"/>
        </w:rPr>
        <w:t>承诺应贵方要求提供任何与该项目投标有关的数据、情况和技术资料。</w:t>
      </w:r>
    </w:p>
    <w:p>
      <w:pPr>
        <w:keepNext w:val="0"/>
        <w:keepLines w:val="0"/>
        <w:pageBreakBefore w:val="0"/>
        <w:widowControl/>
        <w:kinsoku/>
        <w:wordWrap/>
        <w:overflowPunct/>
        <w:topLinePunct w:val="0"/>
        <w:autoSpaceDE/>
        <w:autoSpaceDN/>
        <w:bidi w:val="0"/>
        <w:adjustRightInd/>
        <w:snapToGrid w:val="0"/>
        <w:spacing w:line="360" w:lineRule="auto"/>
        <w:ind w:firstLine="480"/>
        <w:jc w:val="both"/>
        <w:textAlignment w:val="baseline"/>
        <w:outlineLvl w:val="9"/>
        <w:rPr>
          <w:rStyle w:val="97"/>
          <w:rFonts w:hint="eastAsia" w:ascii="仿宋" w:hAnsi="仿宋" w:eastAsia="仿宋" w:cs="仿宋"/>
          <w:color w:val="auto"/>
          <w:highlight w:val="none"/>
        </w:rPr>
      </w:pPr>
      <w:r>
        <w:rPr>
          <w:rStyle w:val="97"/>
          <w:rFonts w:hint="eastAsia" w:ascii="仿宋" w:hAnsi="仿宋" w:eastAsia="仿宋" w:cs="仿宋"/>
          <w:color w:val="auto"/>
          <w:highlight w:val="none"/>
          <w:lang w:val="en-US" w:eastAsia="zh-CN"/>
        </w:rPr>
        <w:t>3.6、</w:t>
      </w:r>
      <w:r>
        <w:rPr>
          <w:rStyle w:val="97"/>
          <w:rFonts w:hint="eastAsia" w:ascii="仿宋" w:hAnsi="仿宋" w:eastAsia="仿宋" w:cs="仿宋"/>
          <w:color w:val="auto"/>
          <w:highlight w:val="none"/>
        </w:rPr>
        <w:t>本响应文件提供的报价、资格、技术、商务等所提供的全部文件均真实、有效、准确。若有违背，我方愿意承担由此而产生的一切后果。</w:t>
      </w:r>
    </w:p>
    <w:p>
      <w:pPr>
        <w:spacing w:line="360" w:lineRule="auto"/>
        <w:ind w:firstLine="420" w:firstLineChars="200"/>
        <w:jc w:val="both"/>
        <w:outlineLvl w:val="9"/>
        <w:rPr>
          <w:rStyle w:val="97"/>
          <w:rFonts w:hint="eastAsia" w:ascii="仿宋" w:hAnsi="仿宋" w:eastAsia="仿宋" w:cs="仿宋"/>
          <w:color w:val="auto"/>
          <w:kern w:val="2"/>
          <w:sz w:val="24"/>
          <w:szCs w:val="24"/>
          <w:highlight w:val="none"/>
          <w:lang w:val="en-US" w:eastAsia="zh-CN" w:bidi="ar-SA"/>
        </w:rPr>
      </w:pPr>
      <w:r>
        <w:rPr>
          <w:rStyle w:val="97"/>
          <w:rFonts w:hint="eastAsia" w:ascii="仿宋" w:hAnsi="仿宋" w:eastAsia="仿宋" w:cs="仿宋"/>
          <w:color w:val="auto"/>
          <w:highlight w:val="none"/>
          <w:lang w:val="en-US" w:eastAsia="zh-CN"/>
        </w:rPr>
        <w:t>4、</w:t>
      </w:r>
      <w:r>
        <w:rPr>
          <w:rFonts w:hint="eastAsia" w:ascii="仿宋" w:hAnsi="仿宋" w:eastAsia="仿宋" w:cs="仿宋"/>
        </w:rPr>
        <w:t>付款方式</w:t>
      </w:r>
      <w:r>
        <w:rPr>
          <w:rFonts w:hint="eastAsia" w:ascii="仿宋" w:hAnsi="仿宋" w:eastAsia="仿宋" w:cs="仿宋"/>
          <w:lang w:eastAsia="zh-CN"/>
        </w:rPr>
        <w:t>：</w:t>
      </w:r>
      <w:r>
        <w:rPr>
          <w:rStyle w:val="97"/>
          <w:rFonts w:hint="eastAsia" w:ascii="仿宋" w:hAnsi="仿宋" w:eastAsia="仿宋" w:cs="仿宋"/>
          <w:color w:val="auto"/>
          <w:kern w:val="2"/>
          <w:sz w:val="24"/>
          <w:szCs w:val="24"/>
          <w:highlight w:val="none"/>
          <w:lang w:val="en-US" w:eastAsia="zh-CN" w:bidi="ar-SA"/>
        </w:rPr>
        <w:t>以最终签定合同为准。</w:t>
      </w:r>
    </w:p>
    <w:p>
      <w:pPr>
        <w:keepNext w:val="0"/>
        <w:keepLines w:val="0"/>
        <w:pageBreakBefore w:val="0"/>
        <w:widowControl/>
        <w:kinsoku/>
        <w:wordWrap/>
        <w:overflowPunct/>
        <w:topLinePunct w:val="0"/>
        <w:autoSpaceDE/>
        <w:autoSpaceDN/>
        <w:bidi w:val="0"/>
        <w:adjustRightInd/>
        <w:snapToGrid w:val="0"/>
        <w:spacing w:line="360" w:lineRule="auto"/>
        <w:ind w:firstLine="480"/>
        <w:jc w:val="both"/>
        <w:textAlignment w:val="baseline"/>
        <w:outlineLvl w:val="9"/>
        <w:rPr>
          <w:rFonts w:hint="eastAsia" w:ascii="仿宋" w:hAnsi="仿宋" w:eastAsia="仿宋" w:cs="仿宋"/>
          <w:lang w:eastAsia="zh-CN"/>
        </w:rPr>
      </w:pPr>
      <w:r>
        <w:rPr>
          <w:rStyle w:val="97"/>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rPr>
        <w:t>投标有效期</w:t>
      </w:r>
      <w:r>
        <w:rPr>
          <w:rFonts w:hint="eastAsia" w:ascii="仿宋" w:hAnsi="仿宋" w:eastAsia="仿宋" w:cs="仿宋"/>
          <w:lang w:eastAsia="zh-CN"/>
        </w:rPr>
        <w:t>：</w:t>
      </w:r>
      <w:r>
        <w:rPr>
          <w:rFonts w:hint="eastAsia" w:ascii="仿宋" w:hAnsi="仿宋" w:eastAsia="仿宋" w:cs="仿宋"/>
        </w:rPr>
        <w:t>投标有效期为投标截止之日后</w:t>
      </w:r>
      <w:r>
        <w:rPr>
          <w:rFonts w:hint="eastAsia" w:ascii="仿宋" w:hAnsi="仿宋" w:eastAsia="仿宋" w:cs="仿宋"/>
          <w:lang w:val="en-US" w:eastAsia="zh-CN"/>
        </w:rPr>
        <w:t>60</w:t>
      </w:r>
      <w:r>
        <w:rPr>
          <w:rFonts w:hint="eastAsia" w:ascii="仿宋" w:hAnsi="仿宋" w:eastAsia="仿宋" w:cs="仿宋"/>
        </w:rPr>
        <w:t>日内</w:t>
      </w:r>
      <w:r>
        <w:rPr>
          <w:rFonts w:hint="eastAsia" w:ascii="仿宋" w:hAnsi="仿宋" w:eastAsia="仿宋" w:cs="仿宋"/>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jc w:val="both"/>
        <w:textAlignment w:val="baseline"/>
        <w:outlineLvl w:val="9"/>
        <w:rPr>
          <w:rStyle w:val="97"/>
          <w:rFonts w:hint="eastAsia" w:ascii="仿宋" w:hAnsi="仿宋" w:eastAsia="仿宋" w:cs="仿宋"/>
          <w:color w:val="auto"/>
          <w:highlight w:val="none"/>
          <w:lang w:eastAsia="zh-CN"/>
        </w:rPr>
      </w:pPr>
      <w:r>
        <w:rPr>
          <w:rFonts w:hint="eastAsia" w:ascii="仿宋" w:hAnsi="仿宋" w:eastAsia="仿宋" w:cs="仿宋"/>
          <w:lang w:val="en-US" w:eastAsia="zh-CN"/>
        </w:rPr>
        <w:t>6、</w:t>
      </w:r>
      <w:r>
        <w:rPr>
          <w:rFonts w:hint="eastAsia" w:ascii="仿宋" w:hAnsi="仿宋" w:eastAsia="仿宋" w:cs="仿宋"/>
        </w:rPr>
        <w:t>履约保证金</w:t>
      </w:r>
      <w:r>
        <w:rPr>
          <w:rFonts w:hint="eastAsia" w:ascii="仿宋" w:hAnsi="仿宋" w:eastAsia="仿宋" w:cs="仿宋"/>
          <w:lang w:eastAsia="zh-CN"/>
        </w:rPr>
        <w:t>：</w:t>
      </w:r>
      <w:r>
        <w:rPr>
          <w:rStyle w:val="97"/>
          <w:rFonts w:hint="eastAsia" w:ascii="仿宋" w:hAnsi="仿宋" w:eastAsia="仿宋" w:cs="仿宋"/>
          <w:color w:val="auto"/>
          <w:highlight w:val="none"/>
        </w:rPr>
        <w:t>不要求</w:t>
      </w:r>
      <w:r>
        <w:rPr>
          <w:rStyle w:val="97"/>
          <w:rFonts w:hint="eastAsia" w:ascii="仿宋" w:hAnsi="仿宋" w:eastAsia="仿宋" w:cs="仿宋"/>
          <w:color w:val="auto"/>
          <w:highlight w:val="none"/>
          <w:lang w:eastAsia="zh-CN"/>
        </w:rPr>
        <w:t>。</w:t>
      </w:r>
    </w:p>
    <w:p>
      <w:pPr>
        <w:spacing w:line="360" w:lineRule="auto"/>
        <w:ind w:firstLine="480"/>
        <w:jc w:val="both"/>
        <w:outlineLvl w:val="9"/>
      </w:pPr>
      <w:r>
        <w:rPr>
          <w:rStyle w:val="97"/>
          <w:rFonts w:hint="eastAsia" w:ascii="仿宋" w:hAnsi="仿宋" w:eastAsia="仿宋" w:cs="仿宋"/>
          <w:color w:val="auto"/>
          <w:highlight w:val="none"/>
          <w:lang w:val="en-US" w:eastAsia="zh-CN"/>
        </w:rPr>
        <w:t>7、</w:t>
      </w:r>
      <w:r>
        <w:rPr>
          <w:rFonts w:hint="eastAsia" w:ascii="仿宋" w:hAnsi="仿宋" w:eastAsia="仿宋" w:cs="仿宋"/>
        </w:rPr>
        <w:t>其他要求</w:t>
      </w:r>
      <w:r>
        <w:rPr>
          <w:rFonts w:hint="eastAsia" w:ascii="仿宋" w:hAnsi="仿宋" w:eastAsia="仿宋" w:cs="仿宋"/>
          <w:lang w:eastAsia="zh-CN"/>
        </w:rPr>
        <w:t>：</w:t>
      </w:r>
      <w:r>
        <w:rPr>
          <w:rStyle w:val="97"/>
          <w:rFonts w:hint="eastAsia" w:ascii="仿宋" w:hAnsi="仿宋" w:eastAsia="仿宋" w:cs="仿宋"/>
          <w:color w:val="auto"/>
          <w:highlight w:val="none"/>
        </w:rPr>
        <w:t>采购文件未尽事宜，中标后双方自行协商</w:t>
      </w:r>
      <w:r>
        <w:rPr>
          <w:rStyle w:val="97"/>
          <w:rFonts w:hint="eastAsia" w:ascii="仿宋" w:hAnsi="仿宋" w:eastAsia="仿宋" w:cs="仿宋"/>
          <w:color w:val="auto"/>
          <w:highlight w:val="none"/>
          <w:lang w:eastAsia="zh-CN"/>
        </w:rPr>
        <w:t>。</w:t>
      </w:r>
      <w:bookmarkEnd w:id="4"/>
      <w:bookmarkEnd w:id="5"/>
    </w:p>
    <w:p>
      <w:pPr>
        <w:pStyle w:val="2"/>
        <w:rPr>
          <w:rFonts w:hint="eastAsia" w:ascii="仿宋" w:hAnsi="仿宋" w:eastAsia="仿宋" w:cs="仿宋"/>
          <w:color w:val="auto"/>
          <w:sz w:val="24"/>
          <w:szCs w:val="24"/>
          <w:lang w:val="en-US" w:eastAsia="zh-CN"/>
        </w:rPr>
      </w:pPr>
    </w:p>
    <w:p>
      <w:pPr>
        <w:pStyle w:val="3"/>
        <w:rPr>
          <w:rFonts w:hint="eastAsia" w:ascii="仿宋" w:hAnsi="仿宋" w:eastAsia="仿宋" w:cs="仿宋"/>
          <w:color w:val="auto"/>
          <w:sz w:val="24"/>
          <w:szCs w:val="24"/>
          <w:lang w:val="en-US" w:eastAsia="zh-CN"/>
        </w:rPr>
      </w:pPr>
    </w:p>
    <w:p>
      <w:pPr>
        <w:pStyle w:val="3"/>
        <w:rPr>
          <w:rFonts w:hint="eastAsia" w:ascii="仿宋" w:hAnsi="仿宋" w:eastAsia="仿宋" w:cs="仿宋"/>
          <w:color w:val="auto"/>
          <w:sz w:val="24"/>
          <w:szCs w:val="24"/>
          <w:lang w:val="en-US" w:eastAsia="zh-CN"/>
        </w:rPr>
      </w:pPr>
    </w:p>
    <w:p>
      <w:pPr>
        <w:pStyle w:val="3"/>
        <w:rPr>
          <w:rFonts w:hint="eastAsia" w:ascii="仿宋" w:hAnsi="仿宋" w:eastAsia="仿宋" w:cs="仿宋"/>
          <w:color w:val="auto"/>
          <w:sz w:val="24"/>
          <w:szCs w:val="24"/>
          <w:lang w:val="en-US" w:eastAsia="zh-CN"/>
        </w:rPr>
      </w:pPr>
    </w:p>
    <w:p>
      <w:pPr>
        <w:pStyle w:val="3"/>
        <w:rPr>
          <w:rFonts w:hint="eastAsia" w:ascii="仿宋" w:hAnsi="仿宋" w:eastAsia="仿宋" w:cs="仿宋"/>
          <w:color w:val="auto"/>
          <w:sz w:val="24"/>
          <w:szCs w:val="24"/>
          <w:lang w:val="en-US" w:eastAsia="zh-CN"/>
        </w:rPr>
      </w:pPr>
    </w:p>
    <w:p>
      <w:pPr>
        <w:pStyle w:val="3"/>
        <w:rPr>
          <w:rFonts w:hint="eastAsia" w:ascii="仿宋" w:hAnsi="仿宋" w:eastAsia="仿宋" w:cs="仿宋"/>
          <w:color w:val="auto"/>
          <w:sz w:val="24"/>
          <w:szCs w:val="24"/>
          <w:lang w:val="en-US" w:eastAsia="zh-CN"/>
        </w:rPr>
      </w:pPr>
      <w:bookmarkStart w:id="73" w:name="_GoBack"/>
      <w:bookmarkEnd w:id="73"/>
    </w:p>
    <w:p>
      <w:pPr>
        <w:pStyle w:val="3"/>
        <w:rPr>
          <w:rFonts w:hint="eastAsia" w:ascii="仿宋" w:hAnsi="仿宋" w:eastAsia="仿宋" w:cs="仿宋"/>
          <w:color w:val="auto"/>
          <w:sz w:val="24"/>
          <w:szCs w:val="24"/>
          <w:lang w:val="en-US" w:eastAsia="zh-CN"/>
        </w:rPr>
      </w:pPr>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磋商文件格式范本</w:t>
      </w:r>
    </w:p>
    <w:p>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 xml:space="preserve">类 </w:t>
            </w:r>
            <w:r>
              <w:rPr>
                <w:rFonts w:eastAsia="楷体"/>
                <w:color w:val="000000"/>
                <w:sz w:val="24"/>
              </w:rPr>
              <w:t xml:space="preserve"> </w:t>
            </w:r>
            <w:r>
              <w:rPr>
                <w:rFonts w:hint="eastAsia" w:eastAsia="楷体"/>
                <w:color w:val="000000"/>
                <w:sz w:val="24"/>
              </w:rPr>
              <w:t>别：</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采购方式：</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sectPr>
          <w:headerReference r:id="rId11" w:type="default"/>
          <w:footerReference r:id="rId12"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6" w:name="_Toc406671150"/>
      <w:bookmarkStart w:id="7" w:name="_Toc406670779"/>
      <w:r>
        <w:rPr>
          <w:rFonts w:hint="eastAsia" w:ascii="黑体" w:hAnsi="黑体" w:eastAsia="黑体" w:cs="仿宋_GB2312"/>
          <w:color w:val="000000"/>
          <w:sz w:val="24"/>
        </w:rPr>
        <w:t>一、报价文件</w:t>
      </w:r>
      <w:bookmarkEnd w:id="6"/>
      <w:bookmarkEnd w:id="7"/>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（三）报价明细表…………………………………………………………………………………03</w:t>
      </w:r>
    </w:p>
    <w:p>
      <w:pPr>
        <w:spacing w:beforeLines="50" w:afterLines="50"/>
        <w:ind w:firstLine="480" w:firstLineChars="200"/>
        <w:contextualSpacing/>
        <w:rPr>
          <w:rFonts w:ascii="黑体" w:hAnsi="黑体" w:eastAsia="黑体" w:cs="仿宋_GB2312"/>
          <w:color w:val="000000"/>
          <w:sz w:val="24"/>
        </w:rPr>
      </w:pPr>
      <w:bookmarkStart w:id="8" w:name="_Toc406671151"/>
      <w:bookmarkStart w:id="9" w:name="_Toc406670780"/>
      <w:r>
        <w:rPr>
          <w:rFonts w:hint="eastAsia" w:ascii="黑体" w:hAnsi="黑体" w:eastAsia="黑体" w:cs="仿宋_GB2312"/>
          <w:color w:val="000000"/>
          <w:sz w:val="24"/>
        </w:rPr>
        <w:t>二、资格文件</w:t>
      </w:r>
      <w:bookmarkEnd w:id="8"/>
      <w:bookmarkEnd w:id="9"/>
    </w:p>
    <w:p>
      <w:pPr>
        <w:ind w:firstLine="424" w:firstLineChars="202"/>
        <w:contextualSpacing/>
        <w:jc w:val="left"/>
        <w:rPr>
          <w:rFonts w:ascii="仿宋_GB2312" w:eastAsia="仿宋_GB2312"/>
          <w:color w:val="000000"/>
        </w:rPr>
      </w:pPr>
      <w:bookmarkStart w:id="10" w:name="_Toc406671719"/>
      <w:bookmarkStart w:id="11" w:name="_Toc406670781"/>
      <w:bookmarkStart w:id="12" w:name="_Toc406671152"/>
      <w:r>
        <w:rPr>
          <w:rFonts w:hint="eastAsia" w:ascii="仿宋_GB2312" w:eastAsia="仿宋_GB2312"/>
          <w:color w:val="000000"/>
        </w:rPr>
        <w:t>（一）一般资格</w:t>
      </w:r>
      <w:bookmarkEnd w:id="10"/>
      <w:bookmarkEnd w:id="11"/>
      <w:bookmarkEnd w:id="12"/>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8.其它供应商认为需要说明的情况………………………………………………………00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13" w:name="_Toc406671153"/>
      <w:bookmarkStart w:id="14" w:name="_Toc406670782"/>
      <w:r>
        <w:rPr>
          <w:rFonts w:hint="eastAsia" w:ascii="黑体" w:hAnsi="黑体" w:eastAsia="黑体" w:cs="仿宋_GB2312"/>
          <w:color w:val="000000"/>
          <w:sz w:val="24"/>
        </w:rPr>
        <w:t>三、技术文件</w:t>
      </w:r>
      <w:bookmarkEnd w:id="13"/>
      <w:bookmarkEnd w:id="14"/>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ind w:firstLine="991" w:firstLineChars="472"/>
        <w:contextualSpacing/>
        <w:jc w:val="distribute"/>
        <w:rPr>
          <w:rFonts w:ascii="仿宋_GB2312" w:eastAsia="仿宋_GB2312"/>
          <w:color w:val="000000"/>
        </w:rPr>
      </w:pPr>
      <w:r>
        <w:rPr>
          <w:rFonts w:hint="eastAsia" w:ascii="仿宋_GB2312" w:eastAsia="仿宋_GB2312"/>
          <w:color w:val="000000"/>
        </w:rPr>
        <w:t>5.中小微企业声明及证明材料………………………………………………………………00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6.</w:t>
      </w:r>
      <w:r>
        <w:rPr>
          <w:rFonts w:hint="eastAsia" w:ascii="仿宋_GB2312" w:hAnsi="宋体" w:eastAsia="仿宋_GB2312" w:cs="宋体"/>
          <w:color w:val="000000"/>
          <w:kern w:val="0"/>
          <w:sz w:val="24"/>
        </w:rPr>
        <w:t>节能环保声明及证明材料</w:t>
      </w:r>
      <w:r>
        <w:rPr>
          <w:rFonts w:hint="eastAsia" w:ascii="仿宋_GB2312" w:eastAsia="仿宋_GB2312"/>
          <w:color w:val="000000"/>
        </w:rPr>
        <w:t>………………………………………………………00</w:t>
      </w: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仿宋_GB2312" w:hAnsi="黑体" w:eastAsia="仿宋_GB2312"/>
          <w:color w:val="000000"/>
          <w:sz w:val="28"/>
          <w:szCs w:val="28"/>
        </w:rPr>
        <w:t>（货物类）</w:t>
      </w:r>
    </w:p>
    <w:p>
      <w:pPr>
        <w:pStyle w:val="36"/>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 xml:space="preserve">项目名称：                                                                                 </w:t>
      </w:r>
    </w:p>
    <w:tbl>
      <w:tblPr>
        <w:tblStyle w:val="8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61"/>
        <w:gridCol w:w="4544"/>
        <w:gridCol w:w="1424"/>
        <w:gridCol w:w="17"/>
        <w:gridCol w:w="1398"/>
        <w:gridCol w:w="1296"/>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8"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序号</w:t>
            </w:r>
          </w:p>
        </w:tc>
        <w:tc>
          <w:tcPr>
            <w:tcW w:w="478"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设备名称</w:t>
            </w:r>
          </w:p>
        </w:tc>
        <w:tc>
          <w:tcPr>
            <w:tcW w:w="1596"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规格、型号、技术参数</w:t>
            </w:r>
          </w:p>
        </w:tc>
        <w:tc>
          <w:tcPr>
            <w:tcW w:w="500"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品牌产地</w:t>
            </w:r>
          </w:p>
        </w:tc>
        <w:tc>
          <w:tcPr>
            <w:tcW w:w="497" w:type="pct"/>
            <w:gridSpan w:val="2"/>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单价（元）</w:t>
            </w:r>
          </w:p>
        </w:tc>
        <w:tc>
          <w:tcPr>
            <w:tcW w:w="455"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数量</w:t>
            </w:r>
          </w:p>
        </w:tc>
        <w:tc>
          <w:tcPr>
            <w:tcW w:w="1186"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1</w:t>
            </w:r>
          </w:p>
        </w:tc>
        <w:tc>
          <w:tcPr>
            <w:tcW w:w="478" w:type="pct"/>
            <w:vAlign w:val="center"/>
          </w:tcPr>
          <w:p>
            <w:pPr>
              <w:pStyle w:val="36"/>
              <w:spacing w:line="440" w:lineRule="exact"/>
              <w:ind w:firstLine="574" w:firstLineChars="205"/>
              <w:rPr>
                <w:rFonts w:ascii="仿宋_GB2312" w:hAnsi="宋体" w:eastAsia="仿宋_GB2312"/>
                <w:color w:val="000000"/>
                <w:szCs w:val="24"/>
              </w:rPr>
            </w:pPr>
          </w:p>
        </w:tc>
        <w:tc>
          <w:tcPr>
            <w:tcW w:w="1596" w:type="pct"/>
            <w:vAlign w:val="center"/>
          </w:tcPr>
          <w:p>
            <w:pPr>
              <w:pStyle w:val="36"/>
              <w:spacing w:line="440" w:lineRule="exact"/>
              <w:ind w:firstLine="0"/>
              <w:jc w:val="left"/>
              <w:rPr>
                <w:rFonts w:ascii="仿宋_GB2312" w:hAnsi="宋体" w:eastAsia="仿宋_GB2312"/>
                <w:color w:val="000000"/>
                <w:szCs w:val="24"/>
              </w:rPr>
            </w:pPr>
          </w:p>
        </w:tc>
        <w:tc>
          <w:tcPr>
            <w:tcW w:w="500" w:type="pct"/>
            <w:vAlign w:val="center"/>
          </w:tcPr>
          <w:p>
            <w:pPr>
              <w:pStyle w:val="36"/>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6"/>
              <w:spacing w:line="440" w:lineRule="exact"/>
              <w:ind w:firstLine="574" w:firstLineChars="205"/>
              <w:rPr>
                <w:rFonts w:ascii="仿宋_GB2312" w:hAnsi="宋体" w:eastAsia="仿宋_GB2312"/>
                <w:color w:val="000000"/>
                <w:szCs w:val="24"/>
              </w:rPr>
            </w:pPr>
          </w:p>
        </w:tc>
        <w:tc>
          <w:tcPr>
            <w:tcW w:w="455" w:type="pct"/>
            <w:vAlign w:val="center"/>
          </w:tcPr>
          <w:p>
            <w:pPr>
              <w:pStyle w:val="36"/>
              <w:spacing w:line="440" w:lineRule="exact"/>
              <w:ind w:firstLine="574" w:firstLineChars="205"/>
              <w:rPr>
                <w:rFonts w:ascii="仿宋_GB2312" w:hAnsi="宋体" w:eastAsia="仿宋_GB2312"/>
                <w:color w:val="000000"/>
                <w:szCs w:val="24"/>
              </w:rPr>
            </w:pPr>
          </w:p>
        </w:tc>
        <w:tc>
          <w:tcPr>
            <w:tcW w:w="1186" w:type="pct"/>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88"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2</w:t>
            </w:r>
          </w:p>
        </w:tc>
        <w:tc>
          <w:tcPr>
            <w:tcW w:w="478" w:type="pct"/>
            <w:vAlign w:val="center"/>
          </w:tcPr>
          <w:p>
            <w:pPr>
              <w:pStyle w:val="36"/>
              <w:spacing w:line="440" w:lineRule="exact"/>
              <w:ind w:firstLine="574" w:firstLineChars="205"/>
              <w:rPr>
                <w:rFonts w:ascii="仿宋_GB2312" w:hAnsi="宋体" w:eastAsia="仿宋_GB2312"/>
                <w:color w:val="000000"/>
                <w:szCs w:val="24"/>
              </w:rPr>
            </w:pPr>
          </w:p>
        </w:tc>
        <w:tc>
          <w:tcPr>
            <w:tcW w:w="1596" w:type="pct"/>
            <w:vAlign w:val="center"/>
          </w:tcPr>
          <w:p>
            <w:pPr>
              <w:pStyle w:val="36"/>
              <w:spacing w:line="440" w:lineRule="exact"/>
              <w:ind w:firstLine="0"/>
              <w:jc w:val="left"/>
              <w:rPr>
                <w:rFonts w:ascii="仿宋_GB2312" w:hAnsi="宋体" w:eastAsia="仿宋_GB2312"/>
                <w:color w:val="000000"/>
                <w:szCs w:val="24"/>
              </w:rPr>
            </w:pPr>
          </w:p>
        </w:tc>
        <w:tc>
          <w:tcPr>
            <w:tcW w:w="500" w:type="pct"/>
            <w:vAlign w:val="center"/>
          </w:tcPr>
          <w:p>
            <w:pPr>
              <w:pStyle w:val="36"/>
              <w:spacing w:line="440" w:lineRule="exact"/>
              <w:ind w:firstLine="0"/>
              <w:rPr>
                <w:rFonts w:ascii="仿宋_GB2312" w:hAnsi="宋体" w:eastAsia="仿宋_GB2312"/>
                <w:color w:val="000000"/>
                <w:szCs w:val="24"/>
              </w:rPr>
            </w:pPr>
          </w:p>
        </w:tc>
        <w:tc>
          <w:tcPr>
            <w:tcW w:w="497" w:type="pct"/>
            <w:gridSpan w:val="2"/>
            <w:vAlign w:val="center"/>
          </w:tcPr>
          <w:p>
            <w:pPr>
              <w:pStyle w:val="36"/>
              <w:spacing w:line="440" w:lineRule="exact"/>
              <w:ind w:firstLine="574" w:firstLineChars="205"/>
              <w:rPr>
                <w:rFonts w:ascii="仿宋_GB2312" w:hAnsi="宋体" w:eastAsia="仿宋_GB2312"/>
                <w:color w:val="000000"/>
                <w:szCs w:val="24"/>
              </w:rPr>
            </w:pPr>
          </w:p>
        </w:tc>
        <w:tc>
          <w:tcPr>
            <w:tcW w:w="455" w:type="pct"/>
            <w:vAlign w:val="center"/>
          </w:tcPr>
          <w:p>
            <w:pPr>
              <w:pStyle w:val="36"/>
              <w:spacing w:line="440" w:lineRule="exact"/>
              <w:ind w:firstLine="574" w:firstLineChars="205"/>
              <w:rPr>
                <w:rFonts w:ascii="仿宋_GB2312" w:hAnsi="宋体" w:eastAsia="仿宋_GB2312"/>
                <w:color w:val="000000"/>
                <w:szCs w:val="24"/>
              </w:rPr>
            </w:pPr>
          </w:p>
        </w:tc>
        <w:tc>
          <w:tcPr>
            <w:tcW w:w="1186" w:type="pct"/>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3</w:t>
            </w:r>
          </w:p>
        </w:tc>
        <w:tc>
          <w:tcPr>
            <w:tcW w:w="478" w:type="pct"/>
            <w:vAlign w:val="center"/>
          </w:tcPr>
          <w:p>
            <w:pPr>
              <w:pStyle w:val="36"/>
              <w:spacing w:line="440" w:lineRule="exact"/>
              <w:ind w:firstLine="574" w:firstLineChars="205"/>
              <w:rPr>
                <w:rFonts w:ascii="仿宋_GB2312" w:hAnsi="宋体" w:eastAsia="仿宋_GB2312"/>
                <w:color w:val="000000"/>
                <w:szCs w:val="24"/>
              </w:rPr>
            </w:pPr>
          </w:p>
        </w:tc>
        <w:tc>
          <w:tcPr>
            <w:tcW w:w="1596" w:type="pct"/>
            <w:vAlign w:val="center"/>
          </w:tcPr>
          <w:p>
            <w:pPr>
              <w:pStyle w:val="36"/>
              <w:spacing w:line="440" w:lineRule="exact"/>
              <w:ind w:firstLine="574" w:firstLineChars="205"/>
              <w:jc w:val="left"/>
              <w:rPr>
                <w:rFonts w:ascii="仿宋_GB2312" w:hAnsi="宋体" w:eastAsia="仿宋_GB2312"/>
                <w:color w:val="000000"/>
                <w:szCs w:val="24"/>
              </w:rPr>
            </w:pPr>
          </w:p>
        </w:tc>
        <w:tc>
          <w:tcPr>
            <w:tcW w:w="500" w:type="pct"/>
            <w:vAlign w:val="center"/>
          </w:tcPr>
          <w:p>
            <w:pPr>
              <w:pStyle w:val="36"/>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6"/>
              <w:spacing w:line="440" w:lineRule="exact"/>
              <w:ind w:firstLine="574" w:firstLineChars="205"/>
              <w:rPr>
                <w:rFonts w:ascii="仿宋_GB2312" w:hAnsi="宋体" w:eastAsia="仿宋_GB2312"/>
                <w:color w:val="000000"/>
                <w:szCs w:val="24"/>
              </w:rPr>
            </w:pPr>
          </w:p>
        </w:tc>
        <w:tc>
          <w:tcPr>
            <w:tcW w:w="455" w:type="pct"/>
            <w:vAlign w:val="center"/>
          </w:tcPr>
          <w:p>
            <w:pPr>
              <w:pStyle w:val="36"/>
              <w:spacing w:line="440" w:lineRule="exact"/>
              <w:ind w:firstLine="574" w:firstLineChars="205"/>
              <w:rPr>
                <w:rFonts w:ascii="仿宋_GB2312" w:hAnsi="宋体" w:eastAsia="仿宋_GB2312"/>
                <w:color w:val="000000"/>
                <w:szCs w:val="24"/>
              </w:rPr>
            </w:pPr>
          </w:p>
        </w:tc>
        <w:tc>
          <w:tcPr>
            <w:tcW w:w="1186" w:type="pct"/>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8" w:type="pct"/>
            <w:vAlign w:val="center"/>
          </w:tcPr>
          <w:p>
            <w:pPr>
              <w:pStyle w:val="36"/>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w:t>
            </w:r>
          </w:p>
        </w:tc>
        <w:tc>
          <w:tcPr>
            <w:tcW w:w="478" w:type="pct"/>
            <w:vAlign w:val="center"/>
          </w:tcPr>
          <w:p>
            <w:pPr>
              <w:pStyle w:val="36"/>
              <w:spacing w:line="440" w:lineRule="exact"/>
              <w:ind w:firstLine="574" w:firstLineChars="205"/>
              <w:rPr>
                <w:rFonts w:ascii="仿宋_GB2312" w:hAnsi="宋体" w:eastAsia="仿宋_GB2312"/>
                <w:color w:val="000000"/>
                <w:szCs w:val="24"/>
              </w:rPr>
            </w:pPr>
          </w:p>
        </w:tc>
        <w:tc>
          <w:tcPr>
            <w:tcW w:w="1596" w:type="pct"/>
            <w:vAlign w:val="center"/>
          </w:tcPr>
          <w:p>
            <w:pPr>
              <w:pStyle w:val="36"/>
              <w:spacing w:line="440" w:lineRule="exact"/>
              <w:ind w:firstLine="574" w:firstLineChars="205"/>
              <w:jc w:val="left"/>
              <w:rPr>
                <w:rFonts w:ascii="仿宋_GB2312" w:hAnsi="宋体" w:eastAsia="仿宋_GB2312"/>
                <w:color w:val="000000"/>
                <w:szCs w:val="24"/>
              </w:rPr>
            </w:pPr>
          </w:p>
        </w:tc>
        <w:tc>
          <w:tcPr>
            <w:tcW w:w="500" w:type="pct"/>
            <w:vAlign w:val="center"/>
          </w:tcPr>
          <w:p>
            <w:pPr>
              <w:pStyle w:val="36"/>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6"/>
              <w:spacing w:line="440" w:lineRule="exact"/>
              <w:ind w:firstLine="574" w:firstLineChars="205"/>
              <w:rPr>
                <w:rFonts w:ascii="仿宋_GB2312" w:hAnsi="宋体" w:eastAsia="仿宋_GB2312"/>
                <w:color w:val="000000"/>
                <w:szCs w:val="24"/>
              </w:rPr>
            </w:pPr>
          </w:p>
        </w:tc>
        <w:tc>
          <w:tcPr>
            <w:tcW w:w="455" w:type="pct"/>
            <w:vAlign w:val="center"/>
          </w:tcPr>
          <w:p>
            <w:pPr>
              <w:pStyle w:val="36"/>
              <w:spacing w:line="440" w:lineRule="exact"/>
              <w:ind w:firstLine="574" w:firstLineChars="205"/>
              <w:rPr>
                <w:rFonts w:ascii="仿宋_GB2312" w:hAnsi="宋体" w:eastAsia="仿宋_GB2312"/>
                <w:color w:val="000000"/>
                <w:szCs w:val="24"/>
              </w:rPr>
            </w:pPr>
          </w:p>
        </w:tc>
        <w:tc>
          <w:tcPr>
            <w:tcW w:w="1186" w:type="pct"/>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Align w:val="center"/>
          </w:tcPr>
          <w:p>
            <w:pPr>
              <w:pStyle w:val="36"/>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交货期</w:t>
            </w:r>
          </w:p>
        </w:tc>
        <w:tc>
          <w:tcPr>
            <w:tcW w:w="4234" w:type="pct"/>
            <w:gridSpan w:val="6"/>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6"/>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质保期</w:t>
            </w:r>
          </w:p>
        </w:tc>
        <w:tc>
          <w:tcPr>
            <w:tcW w:w="4234" w:type="pct"/>
            <w:gridSpan w:val="6"/>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6"/>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优惠及其它</w:t>
            </w:r>
          </w:p>
        </w:tc>
        <w:tc>
          <w:tcPr>
            <w:tcW w:w="4234" w:type="pct"/>
            <w:gridSpan w:val="6"/>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868" w:type="pct"/>
            <w:gridSpan w:val="5"/>
            <w:vMerge w:val="restart"/>
            <w:vAlign w:val="center"/>
          </w:tcPr>
          <w:p>
            <w:pPr>
              <w:pStyle w:val="36"/>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投标报价合计</w:t>
            </w:r>
          </w:p>
        </w:tc>
        <w:tc>
          <w:tcPr>
            <w:tcW w:w="2132" w:type="pct"/>
            <w:gridSpan w:val="3"/>
            <w:vAlign w:val="center"/>
          </w:tcPr>
          <w:p>
            <w:pPr>
              <w:pStyle w:val="36"/>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868" w:type="pct"/>
            <w:gridSpan w:val="5"/>
            <w:vMerge w:val="continue"/>
            <w:vAlign w:val="center"/>
          </w:tcPr>
          <w:p>
            <w:pPr>
              <w:pStyle w:val="36"/>
              <w:spacing w:line="440" w:lineRule="exact"/>
              <w:ind w:firstLine="576" w:firstLineChars="205"/>
              <w:rPr>
                <w:rFonts w:ascii="仿宋_GB2312" w:hAnsi="宋体" w:eastAsia="仿宋_GB2312"/>
                <w:b/>
                <w:bCs/>
                <w:color w:val="000000"/>
                <w:szCs w:val="24"/>
              </w:rPr>
            </w:pPr>
          </w:p>
        </w:tc>
        <w:tc>
          <w:tcPr>
            <w:tcW w:w="2132" w:type="pct"/>
            <w:gridSpan w:val="3"/>
            <w:vAlign w:val="center"/>
          </w:tcPr>
          <w:p>
            <w:pPr>
              <w:pStyle w:val="36"/>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000" w:type="pct"/>
            <w:gridSpan w:val="8"/>
            <w:vAlign w:val="center"/>
          </w:tcPr>
          <w:p>
            <w:pPr>
              <w:pStyle w:val="36"/>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投标申明：</w:t>
            </w:r>
          </w:p>
        </w:tc>
      </w:tr>
    </w:tbl>
    <w:p>
      <w:pPr>
        <w:rPr>
          <w:rFonts w:ascii="仿宋_GB2312" w:eastAsia="仿宋_GB2312"/>
          <w:color w:val="000000"/>
        </w:rPr>
      </w:pPr>
      <w:r>
        <w:rPr>
          <w:rFonts w:hint="eastAsia" w:ascii="仿宋_GB2312" w:eastAsia="仿宋_GB2312"/>
          <w:color w:val="000000"/>
        </w:rPr>
        <w:t>注：1.投标报价合计应与“投标函”中投标总价一致，如不一致，以开标一览表合计金额为准。</w:t>
      </w:r>
    </w:p>
    <w:p>
      <w:pPr>
        <w:ind w:firstLine="420" w:firstLineChars="200"/>
        <w:rPr>
          <w:rFonts w:ascii="仿宋_GB2312" w:eastAsia="仿宋_GB2312"/>
          <w:color w:val="000000"/>
        </w:rPr>
      </w:pPr>
      <w:r>
        <w:rPr>
          <w:rFonts w:hint="eastAsia" w:ascii="仿宋_GB2312" w:eastAsia="仿宋_GB2312"/>
          <w:color w:val="000000"/>
        </w:rPr>
        <w:t>2.有关投标价优惠折扣、招标文件允许的备选方案均应载明。</w:t>
      </w:r>
    </w:p>
    <w:p>
      <w:pPr>
        <w:ind w:firstLine="420" w:firstLineChars="200"/>
        <w:rPr>
          <w:rFonts w:ascii="仿宋_GB2312" w:eastAsia="仿宋_GB2312"/>
          <w:color w:val="000000"/>
        </w:rPr>
      </w:pPr>
      <w:r>
        <w:rPr>
          <w:rFonts w:hint="eastAsia" w:ascii="仿宋_GB2312" w:eastAsia="仿宋_GB2312"/>
          <w:color w:val="000000"/>
        </w:rPr>
        <w:t>3.“开标一览表”为多页的，每页均需由法定代表人或授权代表签字并盖供应商印章。</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91" w:firstLineChars="205"/>
        <w:jc w:val="right"/>
        <w:rPr>
          <w:rFonts w:ascii="仿宋_GB2312" w:hAnsi="宋体" w:eastAsia="仿宋_GB2312"/>
          <w:color w:val="000000"/>
          <w:sz w:val="24"/>
        </w:rPr>
      </w:pPr>
    </w:p>
    <w:p>
      <w:pPr>
        <w:ind w:left="-10" w:leftChars="-5" w:firstLine="491" w:firstLineChars="205"/>
        <w:jc w:val="right"/>
        <w:rPr>
          <w:rFonts w:ascii="仿宋_GB2312" w:hAnsi="宋体" w:eastAsia="仿宋_GB2312"/>
          <w:color w:val="000000"/>
          <w:sz w:val="24"/>
        </w:rPr>
      </w:pP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（三）报价明细表（货物类）</w:t>
      </w:r>
    </w:p>
    <w:p>
      <w:pPr>
        <w:pStyle w:val="36"/>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项目名称：                                                                           单位：元</w:t>
      </w:r>
    </w:p>
    <w:tbl>
      <w:tblPr>
        <w:tblStyle w:val="8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42"/>
        <w:gridCol w:w="760"/>
        <w:gridCol w:w="1373"/>
        <w:gridCol w:w="1065"/>
        <w:gridCol w:w="1350"/>
        <w:gridCol w:w="757"/>
        <w:gridCol w:w="712"/>
        <w:gridCol w:w="843"/>
        <w:gridCol w:w="928"/>
        <w:gridCol w:w="928"/>
        <w:gridCol w:w="1105"/>
        <w:gridCol w:w="641"/>
        <w:gridCol w:w="630"/>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60" w:type="pct"/>
            <w:vMerge w:val="restar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序</w:t>
            </w:r>
          </w:p>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号</w:t>
            </w:r>
          </w:p>
        </w:tc>
        <w:tc>
          <w:tcPr>
            <w:tcW w:w="718" w:type="pct"/>
            <w:vMerge w:val="restar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投标设备名称</w:t>
            </w:r>
          </w:p>
        </w:tc>
        <w:tc>
          <w:tcPr>
            <w:tcW w:w="268" w:type="pct"/>
            <w:vMerge w:val="restar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规格</w:t>
            </w:r>
          </w:p>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型号</w:t>
            </w:r>
          </w:p>
        </w:tc>
        <w:tc>
          <w:tcPr>
            <w:tcW w:w="483" w:type="pct"/>
            <w:vMerge w:val="restar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制造商名</w:t>
            </w:r>
          </w:p>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（产地）</w:t>
            </w:r>
          </w:p>
        </w:tc>
        <w:tc>
          <w:tcPr>
            <w:tcW w:w="375" w:type="pct"/>
            <w:vMerge w:val="restar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数量（单位）</w:t>
            </w:r>
          </w:p>
        </w:tc>
        <w:tc>
          <w:tcPr>
            <w:tcW w:w="475" w:type="pct"/>
            <w:vMerge w:val="restar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投标总报价</w:t>
            </w:r>
          </w:p>
        </w:tc>
        <w:tc>
          <w:tcPr>
            <w:tcW w:w="2084" w:type="pct"/>
            <w:gridSpan w:val="7"/>
            <w:vAlign w:val="center"/>
          </w:tcPr>
          <w:p>
            <w:pPr>
              <w:pStyle w:val="36"/>
              <w:spacing w:line="240" w:lineRule="auto"/>
              <w:ind w:firstLine="574" w:firstLineChars="205"/>
              <w:jc w:val="center"/>
              <w:rPr>
                <w:rFonts w:ascii="仿宋_GB2312" w:hAnsi="宋体" w:eastAsia="仿宋_GB2312"/>
                <w:color w:val="000000"/>
                <w:szCs w:val="24"/>
              </w:rPr>
            </w:pPr>
            <w:r>
              <w:rPr>
                <w:rFonts w:hint="eastAsia" w:ascii="仿宋_GB2312" w:hAnsi="宋体" w:eastAsia="仿宋_GB2312"/>
                <w:color w:val="000000"/>
                <w:szCs w:val="24"/>
              </w:rPr>
              <w:t>投标报价组成</w:t>
            </w:r>
          </w:p>
        </w:tc>
        <w:tc>
          <w:tcPr>
            <w:tcW w:w="222" w:type="pct"/>
            <w:vMerge w:val="restar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交货日期</w:t>
            </w:r>
          </w:p>
        </w:tc>
        <w:tc>
          <w:tcPr>
            <w:tcW w:w="215" w:type="pct"/>
            <w:vMerge w:val="restar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60" w:type="pct"/>
            <w:vMerge w:val="continue"/>
            <w:vAlign w:val="center"/>
          </w:tcPr>
          <w:p>
            <w:pPr>
              <w:pStyle w:val="36"/>
              <w:spacing w:line="240" w:lineRule="auto"/>
              <w:ind w:firstLine="574" w:firstLineChars="205"/>
              <w:rPr>
                <w:rFonts w:ascii="仿宋_GB2312" w:hAnsi="宋体" w:eastAsia="仿宋_GB2312"/>
                <w:color w:val="000000"/>
                <w:szCs w:val="24"/>
              </w:rPr>
            </w:pPr>
          </w:p>
        </w:tc>
        <w:tc>
          <w:tcPr>
            <w:tcW w:w="718" w:type="pct"/>
            <w:vMerge w:val="continue"/>
            <w:vAlign w:val="center"/>
          </w:tcPr>
          <w:p>
            <w:pPr>
              <w:pStyle w:val="36"/>
              <w:spacing w:line="240" w:lineRule="auto"/>
              <w:ind w:firstLine="574" w:firstLineChars="205"/>
              <w:rPr>
                <w:rFonts w:ascii="仿宋_GB2312" w:hAnsi="宋体" w:eastAsia="仿宋_GB2312"/>
                <w:color w:val="000000"/>
                <w:szCs w:val="24"/>
              </w:rPr>
            </w:pPr>
          </w:p>
        </w:tc>
        <w:tc>
          <w:tcPr>
            <w:tcW w:w="268" w:type="pct"/>
            <w:vMerge w:val="continue"/>
            <w:vAlign w:val="center"/>
          </w:tcPr>
          <w:p>
            <w:pPr>
              <w:pStyle w:val="36"/>
              <w:spacing w:line="240" w:lineRule="auto"/>
              <w:ind w:firstLine="574" w:firstLineChars="205"/>
              <w:rPr>
                <w:rFonts w:ascii="仿宋_GB2312" w:hAnsi="宋体" w:eastAsia="仿宋_GB2312"/>
                <w:color w:val="000000"/>
                <w:szCs w:val="24"/>
              </w:rPr>
            </w:pPr>
          </w:p>
        </w:tc>
        <w:tc>
          <w:tcPr>
            <w:tcW w:w="483" w:type="pct"/>
            <w:vMerge w:val="continue"/>
            <w:vAlign w:val="center"/>
          </w:tcPr>
          <w:p>
            <w:pPr>
              <w:pStyle w:val="36"/>
              <w:spacing w:line="240" w:lineRule="auto"/>
              <w:ind w:firstLine="574" w:firstLineChars="205"/>
              <w:rPr>
                <w:rFonts w:ascii="仿宋_GB2312" w:hAnsi="宋体" w:eastAsia="仿宋_GB2312"/>
                <w:color w:val="000000"/>
                <w:szCs w:val="24"/>
              </w:rPr>
            </w:pPr>
          </w:p>
        </w:tc>
        <w:tc>
          <w:tcPr>
            <w:tcW w:w="375" w:type="pct"/>
            <w:vMerge w:val="continue"/>
            <w:vAlign w:val="center"/>
          </w:tcPr>
          <w:p>
            <w:pPr>
              <w:pStyle w:val="36"/>
              <w:spacing w:line="240" w:lineRule="auto"/>
              <w:ind w:firstLine="574" w:firstLineChars="205"/>
              <w:rPr>
                <w:rFonts w:ascii="仿宋_GB2312" w:hAnsi="宋体" w:eastAsia="仿宋_GB2312"/>
                <w:color w:val="000000"/>
                <w:szCs w:val="24"/>
              </w:rPr>
            </w:pPr>
          </w:p>
        </w:tc>
        <w:tc>
          <w:tcPr>
            <w:tcW w:w="475" w:type="pct"/>
            <w:vMerge w:val="continue"/>
            <w:vAlign w:val="center"/>
          </w:tcPr>
          <w:p>
            <w:pPr>
              <w:pStyle w:val="36"/>
              <w:spacing w:line="240" w:lineRule="auto"/>
              <w:ind w:firstLine="574" w:firstLineChars="205"/>
              <w:rPr>
                <w:rFonts w:ascii="仿宋_GB2312" w:hAnsi="宋体" w:eastAsia="仿宋_GB2312"/>
                <w:color w:val="000000"/>
                <w:szCs w:val="24"/>
              </w:rPr>
            </w:pPr>
          </w:p>
        </w:tc>
        <w:tc>
          <w:tcPr>
            <w:tcW w:w="267" w:type="pc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产品</w:t>
            </w:r>
          </w:p>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单价</w:t>
            </w:r>
          </w:p>
        </w:tc>
        <w:tc>
          <w:tcPr>
            <w:tcW w:w="251" w:type="pc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特殊</w:t>
            </w:r>
          </w:p>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工具费</w:t>
            </w:r>
          </w:p>
        </w:tc>
        <w:tc>
          <w:tcPr>
            <w:tcW w:w="297" w:type="pc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备品</w:t>
            </w:r>
          </w:p>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备件费</w:t>
            </w:r>
          </w:p>
        </w:tc>
        <w:tc>
          <w:tcPr>
            <w:tcW w:w="327" w:type="pc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安装</w:t>
            </w:r>
          </w:p>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调试费</w:t>
            </w:r>
          </w:p>
        </w:tc>
        <w:tc>
          <w:tcPr>
            <w:tcW w:w="327" w:type="pc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技术服务及培训费</w:t>
            </w:r>
          </w:p>
        </w:tc>
        <w:tc>
          <w:tcPr>
            <w:tcW w:w="389" w:type="pc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运输险费</w:t>
            </w:r>
          </w:p>
        </w:tc>
        <w:tc>
          <w:tcPr>
            <w:tcW w:w="226" w:type="pct"/>
            <w:vAlign w:val="center"/>
          </w:tcPr>
          <w:p>
            <w:pPr>
              <w:pStyle w:val="36"/>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其他费用</w:t>
            </w:r>
          </w:p>
        </w:tc>
        <w:tc>
          <w:tcPr>
            <w:tcW w:w="222" w:type="pct"/>
            <w:vMerge w:val="continue"/>
            <w:vAlign w:val="center"/>
          </w:tcPr>
          <w:p>
            <w:pPr>
              <w:pStyle w:val="36"/>
              <w:spacing w:line="240" w:lineRule="auto"/>
              <w:ind w:firstLine="574" w:firstLineChars="205"/>
              <w:rPr>
                <w:rFonts w:ascii="仿宋_GB2312" w:hAnsi="宋体" w:eastAsia="仿宋_GB2312"/>
                <w:color w:val="000000"/>
                <w:szCs w:val="24"/>
              </w:rPr>
            </w:pPr>
          </w:p>
        </w:tc>
        <w:tc>
          <w:tcPr>
            <w:tcW w:w="215" w:type="pct"/>
            <w:vMerge w:val="continue"/>
            <w:vAlign w:val="center"/>
          </w:tcPr>
          <w:p>
            <w:pPr>
              <w:pStyle w:val="36"/>
              <w:spacing w:line="240" w:lineRule="auto"/>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6"/>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1</w:t>
            </w:r>
          </w:p>
        </w:tc>
        <w:tc>
          <w:tcPr>
            <w:tcW w:w="718" w:type="pct"/>
            <w:vAlign w:val="center"/>
          </w:tcPr>
          <w:p>
            <w:pPr>
              <w:pStyle w:val="36"/>
              <w:spacing w:line="440" w:lineRule="exact"/>
              <w:ind w:firstLine="574" w:firstLineChars="205"/>
              <w:rPr>
                <w:rFonts w:ascii="仿宋_GB2312" w:hAnsi="宋体" w:eastAsia="仿宋_GB2312"/>
                <w:color w:val="000000"/>
                <w:szCs w:val="24"/>
              </w:rPr>
            </w:pPr>
          </w:p>
        </w:tc>
        <w:tc>
          <w:tcPr>
            <w:tcW w:w="268" w:type="pct"/>
            <w:vAlign w:val="center"/>
          </w:tcPr>
          <w:p>
            <w:pPr>
              <w:pStyle w:val="36"/>
              <w:spacing w:line="440" w:lineRule="exact"/>
              <w:ind w:left="62" w:hanging="61" w:hangingChars="22"/>
              <w:rPr>
                <w:rFonts w:ascii="仿宋_GB2312" w:hAnsi="宋体" w:eastAsia="仿宋_GB2312"/>
                <w:color w:val="000000"/>
                <w:szCs w:val="24"/>
              </w:rPr>
            </w:pPr>
          </w:p>
        </w:tc>
        <w:tc>
          <w:tcPr>
            <w:tcW w:w="483" w:type="pct"/>
            <w:vAlign w:val="center"/>
          </w:tcPr>
          <w:p>
            <w:pPr>
              <w:pStyle w:val="36"/>
              <w:spacing w:line="440" w:lineRule="exact"/>
              <w:ind w:firstLine="574" w:firstLineChars="205"/>
              <w:rPr>
                <w:rFonts w:ascii="仿宋_GB2312" w:hAnsi="宋体" w:eastAsia="仿宋_GB2312"/>
                <w:color w:val="000000"/>
                <w:szCs w:val="24"/>
              </w:rPr>
            </w:pPr>
          </w:p>
        </w:tc>
        <w:tc>
          <w:tcPr>
            <w:tcW w:w="375" w:type="pct"/>
            <w:vAlign w:val="center"/>
          </w:tcPr>
          <w:p>
            <w:pPr>
              <w:pStyle w:val="36"/>
              <w:spacing w:line="440" w:lineRule="exact"/>
              <w:ind w:firstLine="574" w:firstLineChars="205"/>
              <w:rPr>
                <w:rFonts w:ascii="仿宋_GB2312" w:hAnsi="宋体" w:eastAsia="仿宋_GB2312"/>
                <w:color w:val="000000"/>
                <w:szCs w:val="24"/>
              </w:rPr>
            </w:pPr>
          </w:p>
        </w:tc>
        <w:tc>
          <w:tcPr>
            <w:tcW w:w="475" w:type="pct"/>
            <w:vAlign w:val="center"/>
          </w:tcPr>
          <w:p>
            <w:pPr>
              <w:pStyle w:val="36"/>
              <w:spacing w:line="440" w:lineRule="exact"/>
              <w:ind w:firstLine="574" w:firstLineChars="205"/>
              <w:rPr>
                <w:rFonts w:ascii="仿宋_GB2312" w:hAnsi="宋体" w:eastAsia="仿宋_GB2312"/>
                <w:color w:val="000000"/>
                <w:szCs w:val="24"/>
              </w:rPr>
            </w:pPr>
          </w:p>
        </w:tc>
        <w:tc>
          <w:tcPr>
            <w:tcW w:w="267" w:type="pct"/>
            <w:vAlign w:val="center"/>
          </w:tcPr>
          <w:p>
            <w:pPr>
              <w:pStyle w:val="36"/>
              <w:spacing w:line="440" w:lineRule="exact"/>
              <w:ind w:firstLine="574" w:firstLineChars="205"/>
              <w:rPr>
                <w:rFonts w:ascii="仿宋_GB2312" w:hAnsi="宋体" w:eastAsia="仿宋_GB2312"/>
                <w:color w:val="000000"/>
                <w:szCs w:val="24"/>
              </w:rPr>
            </w:pPr>
          </w:p>
        </w:tc>
        <w:tc>
          <w:tcPr>
            <w:tcW w:w="251" w:type="pct"/>
            <w:vAlign w:val="center"/>
          </w:tcPr>
          <w:p>
            <w:pPr>
              <w:pStyle w:val="36"/>
              <w:spacing w:line="440" w:lineRule="exact"/>
              <w:ind w:firstLine="574" w:firstLineChars="205"/>
              <w:rPr>
                <w:rFonts w:ascii="仿宋_GB2312" w:hAnsi="宋体" w:eastAsia="仿宋_GB2312"/>
                <w:color w:val="000000"/>
                <w:szCs w:val="24"/>
              </w:rPr>
            </w:pPr>
          </w:p>
        </w:tc>
        <w:tc>
          <w:tcPr>
            <w:tcW w:w="297" w:type="pct"/>
            <w:vAlign w:val="center"/>
          </w:tcPr>
          <w:p>
            <w:pPr>
              <w:pStyle w:val="36"/>
              <w:spacing w:line="440" w:lineRule="exact"/>
              <w:ind w:firstLine="574" w:firstLineChars="205"/>
              <w:rPr>
                <w:rFonts w:ascii="仿宋_GB2312" w:hAnsi="宋体" w:eastAsia="仿宋_GB2312"/>
                <w:color w:val="000000"/>
                <w:szCs w:val="24"/>
              </w:rPr>
            </w:pPr>
          </w:p>
        </w:tc>
        <w:tc>
          <w:tcPr>
            <w:tcW w:w="327" w:type="pct"/>
            <w:vAlign w:val="center"/>
          </w:tcPr>
          <w:p>
            <w:pPr>
              <w:pStyle w:val="36"/>
              <w:spacing w:line="440" w:lineRule="exact"/>
              <w:ind w:firstLine="574" w:firstLineChars="205"/>
              <w:rPr>
                <w:rFonts w:ascii="仿宋_GB2312" w:hAnsi="宋体" w:eastAsia="仿宋_GB2312"/>
                <w:color w:val="000000"/>
                <w:szCs w:val="24"/>
              </w:rPr>
            </w:pPr>
          </w:p>
        </w:tc>
        <w:tc>
          <w:tcPr>
            <w:tcW w:w="327" w:type="pct"/>
            <w:vAlign w:val="center"/>
          </w:tcPr>
          <w:p>
            <w:pPr>
              <w:pStyle w:val="36"/>
              <w:spacing w:line="440" w:lineRule="exact"/>
              <w:ind w:firstLine="574" w:firstLineChars="205"/>
              <w:rPr>
                <w:rFonts w:ascii="仿宋_GB2312" w:hAnsi="宋体" w:eastAsia="仿宋_GB2312"/>
                <w:color w:val="000000"/>
                <w:szCs w:val="24"/>
              </w:rPr>
            </w:pPr>
          </w:p>
        </w:tc>
        <w:tc>
          <w:tcPr>
            <w:tcW w:w="389" w:type="pct"/>
            <w:vAlign w:val="center"/>
          </w:tcPr>
          <w:p>
            <w:pPr>
              <w:pStyle w:val="36"/>
              <w:spacing w:line="440" w:lineRule="exact"/>
              <w:ind w:firstLine="574" w:firstLineChars="205"/>
              <w:rPr>
                <w:rFonts w:ascii="仿宋_GB2312" w:hAnsi="宋体" w:eastAsia="仿宋_GB2312"/>
                <w:color w:val="000000"/>
                <w:szCs w:val="24"/>
              </w:rPr>
            </w:pPr>
          </w:p>
        </w:tc>
        <w:tc>
          <w:tcPr>
            <w:tcW w:w="226" w:type="pct"/>
            <w:vAlign w:val="center"/>
          </w:tcPr>
          <w:p>
            <w:pPr>
              <w:pStyle w:val="36"/>
              <w:spacing w:line="440" w:lineRule="exact"/>
              <w:ind w:firstLine="574" w:firstLineChars="205"/>
              <w:rPr>
                <w:rFonts w:ascii="仿宋_GB2312" w:hAnsi="宋体" w:eastAsia="仿宋_GB2312"/>
                <w:color w:val="000000"/>
                <w:szCs w:val="24"/>
              </w:rPr>
            </w:pPr>
          </w:p>
        </w:tc>
        <w:tc>
          <w:tcPr>
            <w:tcW w:w="222" w:type="pct"/>
            <w:vAlign w:val="center"/>
          </w:tcPr>
          <w:p>
            <w:pPr>
              <w:pStyle w:val="36"/>
              <w:spacing w:line="440" w:lineRule="exact"/>
              <w:ind w:firstLine="574" w:firstLineChars="205"/>
              <w:rPr>
                <w:rFonts w:ascii="仿宋_GB2312" w:hAnsi="宋体" w:eastAsia="仿宋_GB2312"/>
                <w:color w:val="000000"/>
                <w:szCs w:val="24"/>
              </w:rPr>
            </w:pPr>
          </w:p>
        </w:tc>
        <w:tc>
          <w:tcPr>
            <w:tcW w:w="215" w:type="pct"/>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6"/>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2</w:t>
            </w:r>
          </w:p>
        </w:tc>
        <w:tc>
          <w:tcPr>
            <w:tcW w:w="718" w:type="pct"/>
            <w:vAlign w:val="center"/>
          </w:tcPr>
          <w:p>
            <w:pPr>
              <w:pStyle w:val="36"/>
              <w:spacing w:line="440" w:lineRule="exact"/>
              <w:ind w:firstLine="574" w:firstLineChars="205"/>
              <w:rPr>
                <w:rFonts w:ascii="仿宋_GB2312" w:hAnsi="宋体" w:eastAsia="仿宋_GB2312"/>
                <w:color w:val="000000"/>
                <w:szCs w:val="24"/>
              </w:rPr>
            </w:pPr>
          </w:p>
        </w:tc>
        <w:tc>
          <w:tcPr>
            <w:tcW w:w="268" w:type="pct"/>
            <w:vAlign w:val="center"/>
          </w:tcPr>
          <w:p>
            <w:pPr>
              <w:pStyle w:val="36"/>
              <w:spacing w:line="440" w:lineRule="exact"/>
              <w:ind w:left="62" w:hanging="61" w:hangingChars="22"/>
              <w:rPr>
                <w:rFonts w:ascii="仿宋_GB2312" w:hAnsi="宋体" w:eastAsia="仿宋_GB2312"/>
                <w:color w:val="000000"/>
                <w:szCs w:val="24"/>
              </w:rPr>
            </w:pPr>
          </w:p>
        </w:tc>
        <w:tc>
          <w:tcPr>
            <w:tcW w:w="483" w:type="pct"/>
            <w:vAlign w:val="center"/>
          </w:tcPr>
          <w:p>
            <w:pPr>
              <w:pStyle w:val="36"/>
              <w:spacing w:line="440" w:lineRule="exact"/>
              <w:ind w:firstLine="574" w:firstLineChars="205"/>
              <w:rPr>
                <w:rFonts w:ascii="仿宋_GB2312" w:hAnsi="宋体" w:eastAsia="仿宋_GB2312"/>
                <w:color w:val="000000"/>
                <w:szCs w:val="24"/>
              </w:rPr>
            </w:pPr>
          </w:p>
        </w:tc>
        <w:tc>
          <w:tcPr>
            <w:tcW w:w="375" w:type="pct"/>
            <w:vAlign w:val="center"/>
          </w:tcPr>
          <w:p>
            <w:pPr>
              <w:pStyle w:val="36"/>
              <w:spacing w:line="440" w:lineRule="exact"/>
              <w:ind w:firstLine="574" w:firstLineChars="205"/>
              <w:rPr>
                <w:rFonts w:ascii="仿宋_GB2312" w:hAnsi="宋体" w:eastAsia="仿宋_GB2312"/>
                <w:color w:val="000000"/>
                <w:szCs w:val="24"/>
              </w:rPr>
            </w:pPr>
          </w:p>
        </w:tc>
        <w:tc>
          <w:tcPr>
            <w:tcW w:w="475" w:type="pct"/>
            <w:vAlign w:val="center"/>
          </w:tcPr>
          <w:p>
            <w:pPr>
              <w:pStyle w:val="36"/>
              <w:spacing w:line="440" w:lineRule="exact"/>
              <w:ind w:firstLine="574" w:firstLineChars="205"/>
              <w:rPr>
                <w:rFonts w:ascii="仿宋_GB2312" w:hAnsi="宋体" w:eastAsia="仿宋_GB2312"/>
                <w:color w:val="000000"/>
                <w:szCs w:val="24"/>
              </w:rPr>
            </w:pPr>
          </w:p>
        </w:tc>
        <w:tc>
          <w:tcPr>
            <w:tcW w:w="267" w:type="pct"/>
            <w:vAlign w:val="center"/>
          </w:tcPr>
          <w:p>
            <w:pPr>
              <w:pStyle w:val="36"/>
              <w:spacing w:line="440" w:lineRule="exact"/>
              <w:ind w:firstLine="574" w:firstLineChars="205"/>
              <w:rPr>
                <w:rFonts w:ascii="仿宋_GB2312" w:hAnsi="宋体" w:eastAsia="仿宋_GB2312"/>
                <w:color w:val="000000"/>
                <w:szCs w:val="24"/>
              </w:rPr>
            </w:pPr>
          </w:p>
        </w:tc>
        <w:tc>
          <w:tcPr>
            <w:tcW w:w="251" w:type="pct"/>
            <w:vAlign w:val="center"/>
          </w:tcPr>
          <w:p>
            <w:pPr>
              <w:pStyle w:val="36"/>
              <w:spacing w:line="440" w:lineRule="exact"/>
              <w:ind w:firstLine="574" w:firstLineChars="205"/>
              <w:rPr>
                <w:rFonts w:ascii="仿宋_GB2312" w:hAnsi="宋体" w:eastAsia="仿宋_GB2312"/>
                <w:color w:val="000000"/>
                <w:szCs w:val="24"/>
              </w:rPr>
            </w:pPr>
          </w:p>
        </w:tc>
        <w:tc>
          <w:tcPr>
            <w:tcW w:w="297" w:type="pct"/>
            <w:vAlign w:val="center"/>
          </w:tcPr>
          <w:p>
            <w:pPr>
              <w:pStyle w:val="36"/>
              <w:spacing w:line="440" w:lineRule="exact"/>
              <w:ind w:firstLine="574" w:firstLineChars="205"/>
              <w:rPr>
                <w:rFonts w:ascii="仿宋_GB2312" w:hAnsi="宋体" w:eastAsia="仿宋_GB2312"/>
                <w:color w:val="000000"/>
                <w:szCs w:val="24"/>
              </w:rPr>
            </w:pPr>
          </w:p>
        </w:tc>
        <w:tc>
          <w:tcPr>
            <w:tcW w:w="327" w:type="pct"/>
            <w:vAlign w:val="center"/>
          </w:tcPr>
          <w:p>
            <w:pPr>
              <w:pStyle w:val="36"/>
              <w:spacing w:line="440" w:lineRule="exact"/>
              <w:ind w:firstLine="574" w:firstLineChars="205"/>
              <w:rPr>
                <w:rFonts w:ascii="仿宋_GB2312" w:hAnsi="宋体" w:eastAsia="仿宋_GB2312"/>
                <w:color w:val="000000"/>
                <w:szCs w:val="24"/>
              </w:rPr>
            </w:pPr>
          </w:p>
        </w:tc>
        <w:tc>
          <w:tcPr>
            <w:tcW w:w="327" w:type="pct"/>
            <w:vAlign w:val="center"/>
          </w:tcPr>
          <w:p>
            <w:pPr>
              <w:pStyle w:val="36"/>
              <w:spacing w:line="440" w:lineRule="exact"/>
              <w:ind w:firstLine="574" w:firstLineChars="205"/>
              <w:rPr>
                <w:rFonts w:ascii="仿宋_GB2312" w:hAnsi="宋体" w:eastAsia="仿宋_GB2312"/>
                <w:color w:val="000000"/>
                <w:szCs w:val="24"/>
              </w:rPr>
            </w:pPr>
          </w:p>
        </w:tc>
        <w:tc>
          <w:tcPr>
            <w:tcW w:w="389" w:type="pct"/>
            <w:vAlign w:val="center"/>
          </w:tcPr>
          <w:p>
            <w:pPr>
              <w:pStyle w:val="36"/>
              <w:spacing w:line="440" w:lineRule="exact"/>
              <w:ind w:firstLine="574" w:firstLineChars="205"/>
              <w:rPr>
                <w:rFonts w:ascii="仿宋_GB2312" w:hAnsi="宋体" w:eastAsia="仿宋_GB2312"/>
                <w:color w:val="000000"/>
                <w:szCs w:val="24"/>
              </w:rPr>
            </w:pPr>
          </w:p>
        </w:tc>
        <w:tc>
          <w:tcPr>
            <w:tcW w:w="226" w:type="pct"/>
            <w:vAlign w:val="center"/>
          </w:tcPr>
          <w:p>
            <w:pPr>
              <w:pStyle w:val="36"/>
              <w:spacing w:line="440" w:lineRule="exact"/>
              <w:ind w:firstLine="574" w:firstLineChars="205"/>
              <w:rPr>
                <w:rFonts w:ascii="仿宋_GB2312" w:hAnsi="宋体" w:eastAsia="仿宋_GB2312"/>
                <w:color w:val="000000"/>
                <w:szCs w:val="24"/>
              </w:rPr>
            </w:pPr>
          </w:p>
        </w:tc>
        <w:tc>
          <w:tcPr>
            <w:tcW w:w="222" w:type="pct"/>
            <w:vAlign w:val="center"/>
          </w:tcPr>
          <w:p>
            <w:pPr>
              <w:pStyle w:val="36"/>
              <w:spacing w:line="440" w:lineRule="exact"/>
              <w:ind w:firstLine="574" w:firstLineChars="205"/>
              <w:rPr>
                <w:rFonts w:ascii="仿宋_GB2312" w:hAnsi="宋体" w:eastAsia="仿宋_GB2312"/>
                <w:color w:val="000000"/>
                <w:szCs w:val="24"/>
              </w:rPr>
            </w:pPr>
          </w:p>
        </w:tc>
        <w:tc>
          <w:tcPr>
            <w:tcW w:w="215" w:type="pct"/>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6"/>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3</w:t>
            </w:r>
          </w:p>
        </w:tc>
        <w:tc>
          <w:tcPr>
            <w:tcW w:w="718" w:type="pct"/>
            <w:vAlign w:val="center"/>
          </w:tcPr>
          <w:p>
            <w:pPr>
              <w:pStyle w:val="36"/>
              <w:spacing w:line="440" w:lineRule="exact"/>
              <w:ind w:firstLine="574" w:firstLineChars="205"/>
              <w:rPr>
                <w:rFonts w:ascii="仿宋_GB2312" w:hAnsi="宋体" w:eastAsia="仿宋_GB2312"/>
                <w:color w:val="000000"/>
                <w:szCs w:val="24"/>
              </w:rPr>
            </w:pPr>
          </w:p>
        </w:tc>
        <w:tc>
          <w:tcPr>
            <w:tcW w:w="268" w:type="pct"/>
            <w:vAlign w:val="center"/>
          </w:tcPr>
          <w:p>
            <w:pPr>
              <w:pStyle w:val="36"/>
              <w:spacing w:line="440" w:lineRule="exact"/>
              <w:ind w:left="62" w:hanging="61" w:hangingChars="22"/>
              <w:rPr>
                <w:rFonts w:ascii="仿宋_GB2312" w:hAnsi="宋体" w:eastAsia="仿宋_GB2312"/>
                <w:color w:val="000000"/>
                <w:szCs w:val="24"/>
              </w:rPr>
            </w:pPr>
          </w:p>
        </w:tc>
        <w:tc>
          <w:tcPr>
            <w:tcW w:w="483" w:type="pct"/>
            <w:vAlign w:val="center"/>
          </w:tcPr>
          <w:p>
            <w:pPr>
              <w:pStyle w:val="36"/>
              <w:spacing w:line="440" w:lineRule="exact"/>
              <w:ind w:firstLine="574" w:firstLineChars="205"/>
              <w:rPr>
                <w:rFonts w:ascii="仿宋_GB2312" w:hAnsi="宋体" w:eastAsia="仿宋_GB2312"/>
                <w:color w:val="000000"/>
                <w:szCs w:val="24"/>
              </w:rPr>
            </w:pPr>
          </w:p>
        </w:tc>
        <w:tc>
          <w:tcPr>
            <w:tcW w:w="375" w:type="pct"/>
            <w:vAlign w:val="center"/>
          </w:tcPr>
          <w:p>
            <w:pPr>
              <w:pStyle w:val="36"/>
              <w:spacing w:line="440" w:lineRule="exact"/>
              <w:ind w:firstLine="574" w:firstLineChars="205"/>
              <w:rPr>
                <w:rFonts w:ascii="仿宋_GB2312" w:hAnsi="宋体" w:eastAsia="仿宋_GB2312"/>
                <w:color w:val="000000"/>
                <w:szCs w:val="24"/>
              </w:rPr>
            </w:pPr>
          </w:p>
        </w:tc>
        <w:tc>
          <w:tcPr>
            <w:tcW w:w="475" w:type="pct"/>
            <w:vAlign w:val="center"/>
          </w:tcPr>
          <w:p>
            <w:pPr>
              <w:pStyle w:val="36"/>
              <w:spacing w:line="440" w:lineRule="exact"/>
              <w:ind w:firstLine="574" w:firstLineChars="205"/>
              <w:rPr>
                <w:rFonts w:ascii="仿宋_GB2312" w:hAnsi="宋体" w:eastAsia="仿宋_GB2312"/>
                <w:color w:val="000000"/>
                <w:szCs w:val="24"/>
              </w:rPr>
            </w:pPr>
          </w:p>
        </w:tc>
        <w:tc>
          <w:tcPr>
            <w:tcW w:w="267" w:type="pct"/>
            <w:vAlign w:val="center"/>
          </w:tcPr>
          <w:p>
            <w:pPr>
              <w:pStyle w:val="36"/>
              <w:spacing w:line="440" w:lineRule="exact"/>
              <w:ind w:firstLine="574" w:firstLineChars="205"/>
              <w:rPr>
                <w:rFonts w:ascii="仿宋_GB2312" w:hAnsi="宋体" w:eastAsia="仿宋_GB2312"/>
                <w:color w:val="000000"/>
                <w:szCs w:val="24"/>
              </w:rPr>
            </w:pPr>
          </w:p>
        </w:tc>
        <w:tc>
          <w:tcPr>
            <w:tcW w:w="251" w:type="pct"/>
            <w:vAlign w:val="center"/>
          </w:tcPr>
          <w:p>
            <w:pPr>
              <w:pStyle w:val="36"/>
              <w:spacing w:line="440" w:lineRule="exact"/>
              <w:ind w:firstLine="574" w:firstLineChars="205"/>
              <w:rPr>
                <w:rFonts w:ascii="仿宋_GB2312" w:hAnsi="宋体" w:eastAsia="仿宋_GB2312"/>
                <w:color w:val="000000"/>
                <w:szCs w:val="24"/>
              </w:rPr>
            </w:pPr>
          </w:p>
        </w:tc>
        <w:tc>
          <w:tcPr>
            <w:tcW w:w="297" w:type="pct"/>
            <w:vAlign w:val="center"/>
          </w:tcPr>
          <w:p>
            <w:pPr>
              <w:pStyle w:val="36"/>
              <w:spacing w:line="440" w:lineRule="exact"/>
              <w:ind w:firstLine="574" w:firstLineChars="205"/>
              <w:rPr>
                <w:rFonts w:ascii="仿宋_GB2312" w:hAnsi="宋体" w:eastAsia="仿宋_GB2312"/>
                <w:color w:val="000000"/>
                <w:szCs w:val="24"/>
              </w:rPr>
            </w:pPr>
          </w:p>
        </w:tc>
        <w:tc>
          <w:tcPr>
            <w:tcW w:w="327" w:type="pct"/>
            <w:vAlign w:val="center"/>
          </w:tcPr>
          <w:p>
            <w:pPr>
              <w:pStyle w:val="36"/>
              <w:spacing w:line="440" w:lineRule="exact"/>
              <w:ind w:firstLine="574" w:firstLineChars="205"/>
              <w:rPr>
                <w:rFonts w:ascii="仿宋_GB2312" w:hAnsi="宋体" w:eastAsia="仿宋_GB2312"/>
                <w:color w:val="000000"/>
                <w:szCs w:val="24"/>
              </w:rPr>
            </w:pPr>
          </w:p>
        </w:tc>
        <w:tc>
          <w:tcPr>
            <w:tcW w:w="327" w:type="pct"/>
            <w:vAlign w:val="center"/>
          </w:tcPr>
          <w:p>
            <w:pPr>
              <w:pStyle w:val="36"/>
              <w:spacing w:line="440" w:lineRule="exact"/>
              <w:ind w:firstLine="574" w:firstLineChars="205"/>
              <w:rPr>
                <w:rFonts w:ascii="仿宋_GB2312" w:hAnsi="宋体" w:eastAsia="仿宋_GB2312"/>
                <w:color w:val="000000"/>
                <w:szCs w:val="24"/>
              </w:rPr>
            </w:pPr>
          </w:p>
        </w:tc>
        <w:tc>
          <w:tcPr>
            <w:tcW w:w="389" w:type="pct"/>
            <w:vAlign w:val="center"/>
          </w:tcPr>
          <w:p>
            <w:pPr>
              <w:pStyle w:val="36"/>
              <w:spacing w:line="440" w:lineRule="exact"/>
              <w:ind w:firstLine="574" w:firstLineChars="205"/>
              <w:rPr>
                <w:rFonts w:ascii="仿宋_GB2312" w:hAnsi="宋体" w:eastAsia="仿宋_GB2312"/>
                <w:color w:val="000000"/>
                <w:szCs w:val="24"/>
              </w:rPr>
            </w:pPr>
          </w:p>
        </w:tc>
        <w:tc>
          <w:tcPr>
            <w:tcW w:w="226" w:type="pct"/>
            <w:vAlign w:val="center"/>
          </w:tcPr>
          <w:p>
            <w:pPr>
              <w:pStyle w:val="36"/>
              <w:spacing w:line="440" w:lineRule="exact"/>
              <w:ind w:firstLine="574" w:firstLineChars="205"/>
              <w:rPr>
                <w:rFonts w:ascii="仿宋_GB2312" w:hAnsi="宋体" w:eastAsia="仿宋_GB2312"/>
                <w:color w:val="000000"/>
                <w:szCs w:val="24"/>
              </w:rPr>
            </w:pPr>
          </w:p>
        </w:tc>
        <w:tc>
          <w:tcPr>
            <w:tcW w:w="222" w:type="pct"/>
            <w:vAlign w:val="center"/>
          </w:tcPr>
          <w:p>
            <w:pPr>
              <w:pStyle w:val="36"/>
              <w:spacing w:line="440" w:lineRule="exact"/>
              <w:ind w:firstLine="574" w:firstLineChars="205"/>
              <w:rPr>
                <w:rFonts w:ascii="仿宋_GB2312" w:hAnsi="宋体" w:eastAsia="仿宋_GB2312"/>
                <w:color w:val="000000"/>
                <w:szCs w:val="24"/>
              </w:rPr>
            </w:pPr>
          </w:p>
        </w:tc>
        <w:tc>
          <w:tcPr>
            <w:tcW w:w="215" w:type="pct"/>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6"/>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w:t>
            </w:r>
          </w:p>
        </w:tc>
        <w:tc>
          <w:tcPr>
            <w:tcW w:w="718" w:type="pct"/>
            <w:vAlign w:val="center"/>
          </w:tcPr>
          <w:p>
            <w:pPr>
              <w:pStyle w:val="36"/>
              <w:spacing w:line="440" w:lineRule="exact"/>
              <w:ind w:firstLine="574" w:firstLineChars="205"/>
              <w:rPr>
                <w:rFonts w:ascii="仿宋_GB2312" w:hAnsi="宋体" w:eastAsia="仿宋_GB2312"/>
                <w:color w:val="000000"/>
                <w:szCs w:val="24"/>
              </w:rPr>
            </w:pPr>
          </w:p>
        </w:tc>
        <w:tc>
          <w:tcPr>
            <w:tcW w:w="268" w:type="pct"/>
            <w:vAlign w:val="center"/>
          </w:tcPr>
          <w:p>
            <w:pPr>
              <w:pStyle w:val="36"/>
              <w:spacing w:line="440" w:lineRule="exact"/>
              <w:ind w:left="62" w:hanging="61" w:hangingChars="22"/>
              <w:rPr>
                <w:rFonts w:ascii="仿宋_GB2312" w:hAnsi="宋体" w:eastAsia="仿宋_GB2312"/>
                <w:color w:val="000000"/>
                <w:szCs w:val="24"/>
              </w:rPr>
            </w:pPr>
          </w:p>
        </w:tc>
        <w:tc>
          <w:tcPr>
            <w:tcW w:w="483" w:type="pct"/>
            <w:vAlign w:val="center"/>
          </w:tcPr>
          <w:p>
            <w:pPr>
              <w:pStyle w:val="36"/>
              <w:spacing w:line="440" w:lineRule="exact"/>
              <w:ind w:firstLine="574" w:firstLineChars="205"/>
              <w:rPr>
                <w:rFonts w:ascii="仿宋_GB2312" w:hAnsi="宋体" w:eastAsia="仿宋_GB2312"/>
                <w:color w:val="000000"/>
                <w:szCs w:val="24"/>
              </w:rPr>
            </w:pPr>
          </w:p>
        </w:tc>
        <w:tc>
          <w:tcPr>
            <w:tcW w:w="375" w:type="pct"/>
            <w:vAlign w:val="center"/>
          </w:tcPr>
          <w:p>
            <w:pPr>
              <w:pStyle w:val="36"/>
              <w:spacing w:line="440" w:lineRule="exact"/>
              <w:ind w:firstLine="574" w:firstLineChars="205"/>
              <w:rPr>
                <w:rFonts w:ascii="仿宋_GB2312" w:hAnsi="宋体" w:eastAsia="仿宋_GB2312"/>
                <w:color w:val="000000"/>
                <w:szCs w:val="24"/>
              </w:rPr>
            </w:pPr>
          </w:p>
        </w:tc>
        <w:tc>
          <w:tcPr>
            <w:tcW w:w="475" w:type="pct"/>
            <w:vAlign w:val="center"/>
          </w:tcPr>
          <w:p>
            <w:pPr>
              <w:pStyle w:val="36"/>
              <w:spacing w:line="440" w:lineRule="exact"/>
              <w:ind w:firstLine="574" w:firstLineChars="205"/>
              <w:rPr>
                <w:rFonts w:ascii="仿宋_GB2312" w:hAnsi="宋体" w:eastAsia="仿宋_GB2312"/>
                <w:color w:val="000000"/>
                <w:szCs w:val="24"/>
              </w:rPr>
            </w:pPr>
          </w:p>
        </w:tc>
        <w:tc>
          <w:tcPr>
            <w:tcW w:w="267" w:type="pct"/>
            <w:vAlign w:val="center"/>
          </w:tcPr>
          <w:p>
            <w:pPr>
              <w:pStyle w:val="36"/>
              <w:spacing w:line="440" w:lineRule="exact"/>
              <w:ind w:firstLine="574" w:firstLineChars="205"/>
              <w:rPr>
                <w:rFonts w:ascii="仿宋_GB2312" w:hAnsi="宋体" w:eastAsia="仿宋_GB2312"/>
                <w:color w:val="000000"/>
                <w:szCs w:val="24"/>
              </w:rPr>
            </w:pPr>
          </w:p>
        </w:tc>
        <w:tc>
          <w:tcPr>
            <w:tcW w:w="251" w:type="pct"/>
            <w:vAlign w:val="center"/>
          </w:tcPr>
          <w:p>
            <w:pPr>
              <w:pStyle w:val="36"/>
              <w:spacing w:line="440" w:lineRule="exact"/>
              <w:ind w:firstLine="574" w:firstLineChars="205"/>
              <w:rPr>
                <w:rFonts w:ascii="仿宋_GB2312" w:hAnsi="宋体" w:eastAsia="仿宋_GB2312"/>
                <w:color w:val="000000"/>
                <w:szCs w:val="24"/>
              </w:rPr>
            </w:pPr>
          </w:p>
        </w:tc>
        <w:tc>
          <w:tcPr>
            <w:tcW w:w="297" w:type="pct"/>
            <w:vAlign w:val="center"/>
          </w:tcPr>
          <w:p>
            <w:pPr>
              <w:pStyle w:val="36"/>
              <w:spacing w:line="440" w:lineRule="exact"/>
              <w:ind w:firstLine="574" w:firstLineChars="205"/>
              <w:rPr>
                <w:rFonts w:ascii="仿宋_GB2312" w:hAnsi="宋体" w:eastAsia="仿宋_GB2312"/>
                <w:color w:val="000000"/>
                <w:szCs w:val="24"/>
              </w:rPr>
            </w:pPr>
          </w:p>
        </w:tc>
        <w:tc>
          <w:tcPr>
            <w:tcW w:w="327" w:type="pct"/>
            <w:vAlign w:val="center"/>
          </w:tcPr>
          <w:p>
            <w:pPr>
              <w:pStyle w:val="36"/>
              <w:spacing w:line="440" w:lineRule="exact"/>
              <w:ind w:firstLine="574" w:firstLineChars="205"/>
              <w:rPr>
                <w:rFonts w:ascii="仿宋_GB2312" w:hAnsi="宋体" w:eastAsia="仿宋_GB2312"/>
                <w:color w:val="000000"/>
                <w:szCs w:val="24"/>
              </w:rPr>
            </w:pPr>
          </w:p>
        </w:tc>
        <w:tc>
          <w:tcPr>
            <w:tcW w:w="327" w:type="pct"/>
            <w:vAlign w:val="center"/>
          </w:tcPr>
          <w:p>
            <w:pPr>
              <w:pStyle w:val="36"/>
              <w:spacing w:line="440" w:lineRule="exact"/>
              <w:ind w:firstLine="574" w:firstLineChars="205"/>
              <w:rPr>
                <w:rFonts w:ascii="仿宋_GB2312" w:hAnsi="宋体" w:eastAsia="仿宋_GB2312"/>
                <w:color w:val="000000"/>
                <w:szCs w:val="24"/>
              </w:rPr>
            </w:pPr>
          </w:p>
        </w:tc>
        <w:tc>
          <w:tcPr>
            <w:tcW w:w="389" w:type="pct"/>
            <w:vAlign w:val="center"/>
          </w:tcPr>
          <w:p>
            <w:pPr>
              <w:pStyle w:val="36"/>
              <w:spacing w:line="440" w:lineRule="exact"/>
              <w:ind w:firstLine="574" w:firstLineChars="205"/>
              <w:rPr>
                <w:rFonts w:ascii="仿宋_GB2312" w:hAnsi="宋体" w:eastAsia="仿宋_GB2312"/>
                <w:color w:val="000000"/>
                <w:szCs w:val="24"/>
              </w:rPr>
            </w:pPr>
          </w:p>
        </w:tc>
        <w:tc>
          <w:tcPr>
            <w:tcW w:w="226" w:type="pct"/>
            <w:vAlign w:val="center"/>
          </w:tcPr>
          <w:p>
            <w:pPr>
              <w:pStyle w:val="36"/>
              <w:spacing w:line="440" w:lineRule="exact"/>
              <w:ind w:firstLine="574" w:firstLineChars="205"/>
              <w:rPr>
                <w:rFonts w:ascii="仿宋_GB2312" w:hAnsi="宋体" w:eastAsia="仿宋_GB2312"/>
                <w:color w:val="000000"/>
                <w:szCs w:val="24"/>
              </w:rPr>
            </w:pPr>
          </w:p>
        </w:tc>
        <w:tc>
          <w:tcPr>
            <w:tcW w:w="222" w:type="pct"/>
            <w:vAlign w:val="center"/>
          </w:tcPr>
          <w:p>
            <w:pPr>
              <w:pStyle w:val="36"/>
              <w:spacing w:line="440" w:lineRule="exact"/>
              <w:ind w:firstLine="574" w:firstLineChars="205"/>
              <w:rPr>
                <w:rFonts w:ascii="仿宋_GB2312" w:hAnsi="宋体" w:eastAsia="仿宋_GB2312"/>
                <w:color w:val="000000"/>
                <w:szCs w:val="24"/>
              </w:rPr>
            </w:pPr>
          </w:p>
        </w:tc>
        <w:tc>
          <w:tcPr>
            <w:tcW w:w="215" w:type="pct"/>
            <w:vAlign w:val="center"/>
          </w:tcPr>
          <w:p>
            <w:pPr>
              <w:pStyle w:val="36"/>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jc w:val="center"/>
        </w:trPr>
        <w:tc>
          <w:tcPr>
            <w:tcW w:w="5000" w:type="pct"/>
            <w:gridSpan w:val="15"/>
            <w:vAlign w:val="center"/>
          </w:tcPr>
          <w:p>
            <w:pPr>
              <w:pStyle w:val="36"/>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全部投标产品总报价大写：                                   小写：</w:t>
            </w:r>
          </w:p>
        </w:tc>
      </w:tr>
    </w:tbl>
    <w:p>
      <w:pPr>
        <w:adjustRightInd w:val="0"/>
        <w:ind w:firstLine="420" w:firstLineChars="200"/>
        <w:jc w:val="left"/>
        <w:rPr>
          <w:rFonts w:ascii="仿宋_GB2312" w:hAnsi="宋体" w:eastAsia="仿宋_GB2312"/>
          <w:color w:val="000000"/>
          <w:szCs w:val="21"/>
        </w:rPr>
      </w:pPr>
      <w:r>
        <w:rPr>
          <w:rFonts w:hint="eastAsia" w:ascii="仿宋_GB2312" w:hAnsi="宋体" w:eastAsia="仿宋_GB2312"/>
          <w:color w:val="000000"/>
          <w:szCs w:val="21"/>
        </w:rPr>
        <w:t>供应商还应提供以下附件（格式自拟）：</w:t>
      </w:r>
    </w:p>
    <w:p>
      <w:pPr>
        <w:adjustRightInd w:val="0"/>
        <w:jc w:val="left"/>
        <w:rPr>
          <w:rFonts w:ascii="仿宋_GB2312" w:hAnsi="宋体" w:eastAsia="仿宋_GB2312"/>
          <w:b/>
          <w:color w:val="FF0000"/>
          <w:sz w:val="24"/>
          <w:szCs w:val="24"/>
        </w:rPr>
      </w:pPr>
      <w:r>
        <w:rPr>
          <w:rFonts w:hint="eastAsia" w:ascii="仿宋_GB2312" w:hAnsi="宋体" w:eastAsia="仿宋_GB2312"/>
          <w:b/>
          <w:color w:val="FF0000"/>
          <w:sz w:val="24"/>
          <w:szCs w:val="24"/>
        </w:rPr>
        <w:t>1．产品主要部件分项价目表；2.特殊工具清单及价目表；3.备品、备件清单及价目表；4.所需进口关键元器件、原材料清单及价目表。</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widowControl/>
        <w:jc w:val="left"/>
        <w:rPr>
          <w:rFonts w:ascii="仿宋_GB2312" w:hAnsi="宋体" w:eastAsia="仿宋_GB2312"/>
          <w:color w:val="000000"/>
          <w:sz w:val="24"/>
        </w:rPr>
        <w:sectPr>
          <w:pgSz w:w="16840" w:h="11907" w:orient="landscape"/>
          <w:pgMar w:top="1588" w:right="1304" w:bottom="1588" w:left="1304"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ind w:firstLine="565" w:firstLineChars="268"/>
        <w:jc w:val="left"/>
        <w:rPr>
          <w:rFonts w:ascii="仿宋_GB2312" w:hAnsi="宋体" w:eastAsia="仿宋_GB2312"/>
          <w:color w:val="000000"/>
          <w:sz w:val="24"/>
        </w:rPr>
      </w:pPr>
      <w:r>
        <w:rPr>
          <w:rFonts w:ascii="仿宋_GB2312" w:eastAsia="仿宋_GB2312"/>
          <w:b/>
          <w:color w:val="000000"/>
        </w:rPr>
        <w:br w:type="page"/>
      </w:r>
      <w:r>
        <w:rPr>
          <w:rFonts w:hint="eastAsia" w:ascii="仿宋_GB2312" w:hAnsi="宋体" w:eastAsia="仿宋_GB2312"/>
          <w:color w:val="000000"/>
          <w:sz w:val="24"/>
        </w:rPr>
        <w:t>2.</w:t>
      </w:r>
      <w:r>
        <w:rPr>
          <w:rFonts w:hint="eastAsia"/>
          <w:color w:val="000000"/>
        </w:rPr>
        <w:t xml:space="preserve"> </w:t>
      </w:r>
      <w:r>
        <w:rPr>
          <w:rFonts w:hint="eastAsia" w:ascii="仿宋_GB2312" w:hAnsi="宋体" w:eastAsia="仿宋_GB2312"/>
          <w:color w:val="000000"/>
          <w:sz w:val="24"/>
        </w:rPr>
        <w:t>法人或其他组织的营业执照等证明文件，或自然人身份证明；</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3. 财务状况报告材料；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4. 具备履行合同所必需的设备和专业技术能力的证明材料；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5. 依法缴纳税收和社会保障资金的相关资料；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6.</w:t>
      </w:r>
      <w:r>
        <w:rPr>
          <w:rFonts w:ascii="仿宋_GB2312" w:hAnsi="宋体" w:eastAsia="仿宋_GB2312"/>
          <w:color w:val="000000"/>
          <w:sz w:val="24"/>
        </w:rPr>
        <w:t xml:space="preserve"> </w:t>
      </w:r>
      <w:r>
        <w:rPr>
          <w:rFonts w:hint="eastAsia" w:ascii="仿宋_GB2312" w:hAnsi="宋体" w:eastAsia="仿宋_GB2312"/>
          <w:color w:val="000000"/>
          <w:sz w:val="24"/>
        </w:rPr>
        <w:t>参加政府采购活动前3年内在经营活动中没有重大违法记录的书面声明；</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7.</w:t>
      </w:r>
      <w:r>
        <w:rPr>
          <w:rFonts w:ascii="仿宋_GB2312" w:hAnsi="宋体" w:eastAsia="仿宋_GB2312"/>
          <w:color w:val="000000"/>
          <w:sz w:val="24"/>
        </w:rPr>
        <w:t xml:space="preserve"> </w:t>
      </w:r>
      <w:r>
        <w:rPr>
          <w:rFonts w:hint="eastAsia" w:ascii="仿宋_GB2312" w:hAnsi="宋体" w:eastAsia="仿宋_GB2312"/>
          <w:color w:val="000000"/>
          <w:sz w:val="24"/>
        </w:rPr>
        <w:t>磋商申请文件要求的其他资质材料。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8. 法人授权委托书。</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9. 其它供应商认为需要说明的情况。</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6"/>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6"/>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6"/>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6"/>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6"/>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6"/>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6"/>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6"/>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6"/>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6"/>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6"/>
        <w:spacing w:beforeLines="100" w:afterLines="50" w:line="360" w:lineRule="auto"/>
        <w:ind w:firstLine="574" w:firstLineChars="205"/>
        <w:rPr>
          <w:rFonts w:ascii="仿宋_GB2312" w:hAnsi="宋体" w:eastAsia="仿宋_GB2312"/>
          <w:color w:val="000000"/>
          <w:szCs w:val="24"/>
        </w:rPr>
      </w:pPr>
    </w:p>
    <w:p>
      <w:pPr>
        <w:pStyle w:val="36"/>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6"/>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5" w:name="_Toc406671154"/>
      <w:bookmarkStart w:id="16" w:name="_Toc406670783"/>
      <w:r>
        <w:rPr>
          <w:rFonts w:hint="eastAsia" w:ascii="黑体" w:hAnsi="黑体" w:eastAsia="黑体" w:cs="仿宋_GB2312"/>
          <w:color w:val="000000"/>
          <w:sz w:val="24"/>
        </w:rPr>
        <w:t>三、技术文件</w:t>
      </w:r>
      <w:bookmarkEnd w:id="15"/>
      <w:bookmarkEnd w:id="16"/>
    </w:p>
    <w:p>
      <w:pPr>
        <w:spacing w:beforeLines="100" w:afterLines="50"/>
        <w:ind w:firstLine="480" w:firstLineChars="200"/>
        <w:rPr>
          <w:rFonts w:ascii="仿宋_GB2312" w:hAnsi="宋体" w:eastAsia="仿宋_GB2312"/>
          <w:color w:val="000000"/>
          <w:kern w:val="0"/>
          <w:sz w:val="24"/>
        </w:rPr>
      </w:pPr>
      <w:bookmarkStart w:id="17" w:name="_Toc406670784"/>
      <w:bookmarkStart w:id="18" w:name="_Toc406671155"/>
      <w:bookmarkStart w:id="19" w:name="_Toc406671720"/>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7"/>
      <w:bookmarkEnd w:id="18"/>
      <w:bookmarkEnd w:id="19"/>
    </w:p>
    <w:p>
      <w:pPr>
        <w:pStyle w:val="46"/>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6"/>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6"/>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6"/>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6"/>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6"/>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6"/>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20" w:name="_Toc406670785"/>
      <w:bookmarkStart w:id="21" w:name="_Toc406671156"/>
      <w:bookmarkStart w:id="22" w:name="_Toc406671721"/>
      <w:r>
        <w:rPr>
          <w:rFonts w:hint="eastAsia" w:ascii="仿宋_GB2312" w:hAnsi="宋体" w:eastAsia="仿宋_GB2312"/>
          <w:color w:val="000000"/>
          <w:kern w:val="0"/>
          <w:sz w:val="24"/>
        </w:rPr>
        <w:t>（二）技术偏离表</w:t>
      </w:r>
      <w:bookmarkEnd w:id="20"/>
      <w:bookmarkEnd w:id="21"/>
      <w:bookmarkEnd w:id="22"/>
    </w:p>
    <w:p>
      <w:pPr>
        <w:pStyle w:val="36"/>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23" w:name="_Toc406670786"/>
      <w:bookmarkStart w:id="24" w:name="_Toc406671722"/>
      <w:bookmarkStart w:id="25" w:name="_Toc406671157"/>
      <w:r>
        <w:rPr>
          <w:rFonts w:hint="eastAsia" w:ascii="仿宋_GB2312" w:hAnsi="宋体" w:eastAsia="仿宋_GB2312"/>
          <w:color w:val="000000"/>
          <w:kern w:val="0"/>
          <w:sz w:val="24"/>
        </w:rPr>
        <w:t>（三）技术材料</w:t>
      </w:r>
      <w:bookmarkEnd w:id="23"/>
      <w:bookmarkEnd w:id="24"/>
      <w:bookmarkEnd w:id="25"/>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6"/>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6" w:name="_Toc406670787"/>
      <w:bookmarkStart w:id="27" w:name="_Toc406671158"/>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6"/>
      <w:bookmarkEnd w:id="27"/>
    </w:p>
    <w:p>
      <w:pPr>
        <w:spacing w:beforeLines="100" w:afterLines="50"/>
        <w:ind w:firstLine="480" w:firstLineChars="200"/>
        <w:rPr>
          <w:rFonts w:ascii="仿宋_GB2312" w:hAnsi="宋体" w:eastAsia="仿宋_GB2312"/>
          <w:color w:val="000000"/>
          <w:kern w:val="0"/>
          <w:sz w:val="24"/>
        </w:rPr>
      </w:pPr>
      <w:bookmarkStart w:id="28" w:name="_Toc406672415"/>
      <w:bookmarkStart w:id="29" w:name="_Toc406670788"/>
      <w:bookmarkStart w:id="30" w:name="_Toc406671159"/>
      <w:bookmarkStart w:id="31" w:name="_Toc406671723"/>
      <w:r>
        <w:rPr>
          <w:rFonts w:hint="eastAsia" w:ascii="仿宋_GB2312" w:hAnsi="宋体" w:eastAsia="仿宋_GB2312"/>
          <w:color w:val="000000"/>
          <w:kern w:val="0"/>
          <w:sz w:val="24"/>
        </w:rPr>
        <w:t>（一）商务响应明细</w:t>
      </w:r>
      <w:bookmarkEnd w:id="28"/>
      <w:bookmarkEnd w:id="29"/>
      <w:bookmarkEnd w:id="30"/>
      <w:bookmarkEnd w:id="31"/>
    </w:p>
    <w:p>
      <w:pPr>
        <w:spacing w:beforeLines="100" w:afterLines="50"/>
        <w:ind w:firstLine="480" w:firstLineChars="200"/>
        <w:rPr>
          <w:rFonts w:ascii="仿宋_GB2312" w:hAnsi="宋体" w:eastAsia="仿宋_GB2312"/>
          <w:color w:val="000000"/>
          <w:kern w:val="0"/>
          <w:sz w:val="24"/>
        </w:rPr>
      </w:pPr>
      <w:bookmarkStart w:id="32" w:name="_Toc406670789"/>
      <w:bookmarkStart w:id="33" w:name="_Toc406672416"/>
      <w:bookmarkStart w:id="34" w:name="_Toc406671724"/>
      <w:bookmarkStart w:id="35" w:name="_Toc406671160"/>
      <w:r>
        <w:rPr>
          <w:rFonts w:hint="eastAsia" w:ascii="仿宋_GB2312" w:hAnsi="宋体" w:eastAsia="仿宋_GB2312"/>
          <w:color w:val="000000"/>
          <w:kern w:val="0"/>
          <w:sz w:val="24"/>
        </w:rPr>
        <w:t>1.交货期</w:t>
      </w:r>
      <w:bookmarkEnd w:id="32"/>
      <w:bookmarkEnd w:id="33"/>
      <w:bookmarkEnd w:id="34"/>
      <w:bookmarkEnd w:id="35"/>
    </w:p>
    <w:p>
      <w:pPr>
        <w:spacing w:beforeLines="100" w:afterLines="50"/>
        <w:ind w:firstLine="480" w:firstLineChars="200"/>
        <w:rPr>
          <w:rFonts w:ascii="仿宋_GB2312" w:hAnsi="宋体" w:eastAsia="仿宋_GB2312"/>
          <w:color w:val="000000"/>
          <w:kern w:val="0"/>
          <w:sz w:val="24"/>
        </w:rPr>
      </w:pPr>
      <w:bookmarkStart w:id="36" w:name="_Toc406672417"/>
      <w:r>
        <w:rPr>
          <w:rFonts w:hint="eastAsia" w:ascii="仿宋_GB2312" w:hAnsi="宋体" w:eastAsia="仿宋_GB2312"/>
          <w:color w:val="000000"/>
          <w:kern w:val="0"/>
          <w:sz w:val="24"/>
        </w:rPr>
        <w:t>交货期……</w:t>
      </w:r>
      <w:bookmarkEnd w:id="36"/>
    </w:p>
    <w:p>
      <w:pPr>
        <w:spacing w:beforeLines="100" w:afterLines="50"/>
        <w:ind w:firstLine="480" w:firstLineChars="200"/>
        <w:rPr>
          <w:rFonts w:ascii="仿宋_GB2312" w:hAnsi="宋体" w:eastAsia="仿宋_GB2312"/>
          <w:color w:val="000000"/>
          <w:kern w:val="0"/>
          <w:sz w:val="24"/>
        </w:rPr>
      </w:pPr>
      <w:bookmarkStart w:id="37" w:name="_Toc406670790"/>
      <w:bookmarkStart w:id="38" w:name="_Toc406671725"/>
      <w:bookmarkStart w:id="39" w:name="_Toc406671161"/>
      <w:bookmarkStart w:id="40" w:name="_Toc406672418"/>
      <w:r>
        <w:rPr>
          <w:rFonts w:hint="eastAsia" w:ascii="仿宋_GB2312" w:hAnsi="宋体" w:eastAsia="仿宋_GB2312"/>
          <w:color w:val="000000"/>
          <w:kern w:val="0"/>
          <w:sz w:val="24"/>
        </w:rPr>
        <w:t>2.验收标准、规范</w:t>
      </w:r>
      <w:bookmarkEnd w:id="37"/>
      <w:bookmarkEnd w:id="38"/>
      <w:bookmarkEnd w:id="39"/>
      <w:bookmarkEnd w:id="40"/>
    </w:p>
    <w:p>
      <w:pPr>
        <w:spacing w:beforeLines="100" w:afterLines="50"/>
        <w:ind w:firstLine="480" w:firstLineChars="200"/>
        <w:rPr>
          <w:rFonts w:ascii="仿宋_GB2312" w:hAnsi="宋体" w:eastAsia="仿宋_GB2312"/>
          <w:color w:val="000000"/>
          <w:kern w:val="0"/>
          <w:sz w:val="24"/>
        </w:rPr>
      </w:pPr>
      <w:bookmarkStart w:id="41" w:name="_Toc406672419"/>
      <w:r>
        <w:rPr>
          <w:rFonts w:hint="eastAsia" w:ascii="仿宋_GB2312" w:hAnsi="宋体" w:eastAsia="仿宋_GB2312"/>
          <w:color w:val="000000"/>
          <w:kern w:val="0"/>
          <w:sz w:val="24"/>
        </w:rPr>
        <w:t>验收标准……</w:t>
      </w:r>
      <w:bookmarkEnd w:id="41"/>
    </w:p>
    <w:p>
      <w:pPr>
        <w:spacing w:beforeLines="100" w:afterLines="50"/>
        <w:ind w:firstLine="480" w:firstLineChars="200"/>
        <w:rPr>
          <w:rFonts w:ascii="仿宋_GB2312" w:hAnsi="宋体" w:eastAsia="仿宋_GB2312"/>
          <w:color w:val="000000"/>
          <w:kern w:val="0"/>
          <w:sz w:val="24"/>
        </w:rPr>
      </w:pPr>
      <w:bookmarkStart w:id="42" w:name="_Toc406671162"/>
      <w:bookmarkStart w:id="43" w:name="_Toc406670791"/>
      <w:bookmarkStart w:id="44" w:name="_Toc406671726"/>
      <w:bookmarkStart w:id="45" w:name="_Toc406672420"/>
      <w:r>
        <w:rPr>
          <w:rFonts w:hint="eastAsia" w:ascii="仿宋_GB2312" w:hAnsi="宋体" w:eastAsia="仿宋_GB2312"/>
          <w:color w:val="000000"/>
          <w:kern w:val="0"/>
          <w:sz w:val="24"/>
        </w:rPr>
        <w:t>3.售后服务</w:t>
      </w:r>
      <w:bookmarkEnd w:id="42"/>
      <w:bookmarkEnd w:id="43"/>
      <w:bookmarkEnd w:id="44"/>
      <w:bookmarkEnd w:id="45"/>
    </w:p>
    <w:p>
      <w:pPr>
        <w:spacing w:beforeLines="100" w:afterLines="50"/>
        <w:ind w:firstLine="480" w:firstLineChars="200"/>
        <w:rPr>
          <w:rFonts w:ascii="仿宋_GB2312" w:hAnsi="宋体" w:eastAsia="仿宋_GB2312"/>
          <w:color w:val="000000"/>
          <w:kern w:val="0"/>
          <w:sz w:val="24"/>
        </w:rPr>
      </w:pPr>
      <w:bookmarkStart w:id="46" w:name="_Toc406672421"/>
      <w:r>
        <w:rPr>
          <w:rFonts w:hint="eastAsia" w:ascii="仿宋_GB2312" w:hAnsi="宋体" w:eastAsia="仿宋_GB2312"/>
          <w:color w:val="000000"/>
          <w:kern w:val="0"/>
          <w:sz w:val="24"/>
        </w:rPr>
        <w:t>售后服务……</w:t>
      </w:r>
      <w:bookmarkEnd w:id="46"/>
    </w:p>
    <w:p>
      <w:pPr>
        <w:spacing w:beforeLines="100" w:afterLines="50"/>
        <w:ind w:firstLine="480" w:firstLineChars="200"/>
        <w:rPr>
          <w:rFonts w:ascii="仿宋_GB2312" w:hAnsi="宋体" w:eastAsia="仿宋_GB2312"/>
          <w:color w:val="000000"/>
          <w:kern w:val="0"/>
          <w:sz w:val="24"/>
        </w:rPr>
      </w:pPr>
      <w:bookmarkStart w:id="47" w:name="_Toc406670792"/>
      <w:bookmarkStart w:id="48" w:name="_Toc406671163"/>
      <w:bookmarkStart w:id="49" w:name="_Toc406671727"/>
      <w:bookmarkStart w:id="50" w:name="_Toc406672422"/>
      <w:r>
        <w:rPr>
          <w:rFonts w:hint="eastAsia" w:ascii="仿宋_GB2312" w:hAnsi="宋体" w:eastAsia="仿宋_GB2312"/>
          <w:color w:val="000000"/>
          <w:kern w:val="0"/>
          <w:sz w:val="24"/>
        </w:rPr>
        <w:t>4.质保期</w:t>
      </w:r>
      <w:bookmarkEnd w:id="47"/>
      <w:bookmarkEnd w:id="48"/>
      <w:bookmarkEnd w:id="49"/>
      <w:bookmarkEnd w:id="50"/>
    </w:p>
    <w:p>
      <w:pPr>
        <w:spacing w:beforeLines="100" w:afterLines="50"/>
        <w:ind w:firstLine="480" w:firstLineChars="200"/>
        <w:rPr>
          <w:rFonts w:ascii="仿宋_GB2312" w:hAnsi="宋体" w:eastAsia="仿宋_GB2312"/>
          <w:color w:val="000000"/>
          <w:kern w:val="0"/>
          <w:sz w:val="24"/>
        </w:rPr>
      </w:pPr>
      <w:bookmarkStart w:id="51" w:name="_Toc406672423"/>
      <w:r>
        <w:rPr>
          <w:rFonts w:hint="eastAsia" w:ascii="仿宋_GB2312" w:hAnsi="宋体" w:eastAsia="仿宋_GB2312"/>
          <w:color w:val="000000"/>
          <w:kern w:val="0"/>
          <w:sz w:val="24"/>
        </w:rPr>
        <w:t>质保期……</w:t>
      </w:r>
      <w:bookmarkEnd w:id="51"/>
    </w:p>
    <w:p>
      <w:pPr>
        <w:spacing w:beforeLines="100" w:afterLines="50"/>
        <w:ind w:firstLine="480" w:firstLineChars="200"/>
        <w:rPr>
          <w:rFonts w:ascii="仿宋_GB2312" w:hAnsi="宋体" w:eastAsia="仿宋_GB2312"/>
          <w:color w:val="000000"/>
          <w:kern w:val="0"/>
          <w:sz w:val="24"/>
        </w:rPr>
      </w:pPr>
      <w:bookmarkStart w:id="52" w:name="_Toc406671164"/>
      <w:bookmarkStart w:id="53" w:name="_Toc406670793"/>
      <w:bookmarkStart w:id="54" w:name="_Toc406672424"/>
      <w:bookmarkStart w:id="55" w:name="_Toc406671728"/>
      <w:r>
        <w:rPr>
          <w:rFonts w:hint="eastAsia" w:ascii="仿宋_GB2312" w:hAnsi="宋体" w:eastAsia="仿宋_GB2312"/>
          <w:color w:val="000000"/>
          <w:kern w:val="0"/>
          <w:sz w:val="24"/>
        </w:rPr>
        <w:t>5.付款条件</w:t>
      </w:r>
      <w:bookmarkEnd w:id="52"/>
      <w:bookmarkEnd w:id="53"/>
      <w:bookmarkEnd w:id="54"/>
      <w:bookmarkEnd w:id="55"/>
    </w:p>
    <w:p>
      <w:pPr>
        <w:spacing w:beforeLines="100" w:afterLines="50"/>
        <w:ind w:firstLine="480" w:firstLineChars="200"/>
        <w:rPr>
          <w:rFonts w:ascii="仿宋_GB2312" w:hAnsi="宋体" w:eastAsia="仿宋_GB2312"/>
          <w:color w:val="000000"/>
          <w:kern w:val="0"/>
          <w:sz w:val="24"/>
        </w:rPr>
      </w:pPr>
      <w:bookmarkStart w:id="56" w:name="_Toc406672425"/>
      <w:r>
        <w:rPr>
          <w:rFonts w:hint="eastAsia" w:ascii="仿宋_GB2312" w:hAnsi="宋体" w:eastAsia="仿宋_GB2312"/>
          <w:color w:val="000000"/>
          <w:kern w:val="0"/>
          <w:sz w:val="24"/>
        </w:rPr>
        <w:t>付款……</w:t>
      </w:r>
      <w:bookmarkEnd w:id="56"/>
    </w:p>
    <w:p>
      <w:pPr>
        <w:spacing w:beforeLines="100" w:afterLines="50"/>
        <w:ind w:firstLine="480" w:firstLineChars="200"/>
        <w:rPr>
          <w:rFonts w:ascii="仿宋_GB2312" w:hAnsi="宋体" w:eastAsia="仿宋_GB2312"/>
          <w:color w:val="000000"/>
          <w:kern w:val="0"/>
          <w:sz w:val="24"/>
        </w:rPr>
      </w:pPr>
      <w:bookmarkStart w:id="57" w:name="_Toc406671729"/>
      <w:bookmarkStart w:id="58" w:name="_Toc406670794"/>
      <w:bookmarkStart w:id="59" w:name="_Toc406671165"/>
      <w:bookmarkStart w:id="60" w:name="_Toc406672426"/>
      <w:r>
        <w:rPr>
          <w:rFonts w:hint="eastAsia" w:ascii="仿宋_GB2312" w:hAnsi="宋体" w:eastAsia="仿宋_GB2312"/>
          <w:color w:val="000000"/>
          <w:kern w:val="0"/>
          <w:sz w:val="24"/>
        </w:rPr>
        <w:t>6.其他要求</w:t>
      </w:r>
      <w:bookmarkEnd w:id="57"/>
      <w:bookmarkEnd w:id="58"/>
      <w:bookmarkEnd w:id="59"/>
      <w:bookmarkEnd w:id="60"/>
    </w:p>
    <w:p>
      <w:pPr>
        <w:spacing w:beforeLines="100" w:afterLines="50"/>
        <w:ind w:firstLine="480" w:firstLineChars="200"/>
        <w:rPr>
          <w:rFonts w:ascii="仿宋_GB2312" w:eastAsia="仿宋_GB2312"/>
          <w:b/>
          <w:color w:val="000000"/>
          <w:sz w:val="24"/>
        </w:rPr>
      </w:pPr>
      <w:bookmarkStart w:id="61" w:name="_Toc406672427"/>
      <w:r>
        <w:rPr>
          <w:rFonts w:hint="eastAsia" w:ascii="仿宋_GB2312" w:hAnsi="宋体" w:eastAsia="仿宋_GB2312"/>
          <w:color w:val="000000"/>
          <w:kern w:val="0"/>
          <w:sz w:val="24"/>
        </w:rPr>
        <w:t>其他要求……</w:t>
      </w:r>
      <w:bookmarkEnd w:id="61"/>
    </w:p>
    <w:p>
      <w:pPr>
        <w:spacing w:beforeLines="100" w:afterLines="50"/>
        <w:ind w:firstLine="480" w:firstLineChars="200"/>
        <w:rPr>
          <w:rFonts w:ascii="仿宋_GB2312" w:hAnsi="宋体" w:eastAsia="仿宋_GB2312"/>
          <w:color w:val="000000"/>
          <w:kern w:val="0"/>
          <w:sz w:val="24"/>
        </w:rPr>
      </w:pPr>
      <w:bookmarkStart w:id="62" w:name="_Toc406670795"/>
      <w:bookmarkStart w:id="63" w:name="_Toc406672428"/>
      <w:bookmarkStart w:id="64" w:name="_Toc406671730"/>
      <w:bookmarkStart w:id="65" w:name="_Toc406671166"/>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62"/>
      <w:bookmarkEnd w:id="63"/>
      <w:bookmarkEnd w:id="64"/>
      <w:bookmarkEnd w:id="65"/>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6" w:name="_Toc406670796"/>
      <w:bookmarkStart w:id="67" w:name="_Toc406672429"/>
      <w:bookmarkStart w:id="68" w:name="_Toc406671731"/>
      <w:bookmarkStart w:id="69" w:name="_Toc406671167"/>
      <w:r>
        <w:rPr>
          <w:rFonts w:hint="eastAsia" w:ascii="仿宋_GB2312" w:hAnsi="宋体" w:eastAsia="仿宋_GB2312"/>
          <w:color w:val="000000"/>
          <w:kern w:val="0"/>
          <w:sz w:val="24"/>
        </w:rPr>
        <w:t>（三）商务材料</w:t>
      </w:r>
      <w:bookmarkEnd w:id="66"/>
      <w:bookmarkEnd w:id="67"/>
      <w:bookmarkEnd w:id="68"/>
      <w:bookmarkEnd w:id="69"/>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6"/>
        <w:spacing w:line="440" w:lineRule="exact"/>
        <w:ind w:firstLine="0"/>
        <w:contextualSpacing/>
        <w:jc w:val="center"/>
        <w:rPr>
          <w:rFonts w:ascii="黑体" w:hAnsi="黑体" w:eastAsia="黑体"/>
          <w:color w:val="000000"/>
          <w:sz w:val="36"/>
          <w:szCs w:val="36"/>
        </w:rPr>
      </w:pPr>
    </w:p>
    <w:p>
      <w:pPr>
        <w:pStyle w:val="36"/>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6"/>
        <w:spacing w:beforeLines="100" w:afterLines="50" w:line="440" w:lineRule="exact"/>
        <w:ind w:firstLine="0"/>
        <w:contextualSpacing/>
        <w:rPr>
          <w:rFonts w:ascii="仿宋_GB2312" w:hAnsi="宋体" w:eastAsia="仿宋_GB2312"/>
          <w:color w:val="000000"/>
          <w:szCs w:val="24"/>
        </w:rPr>
      </w:pPr>
    </w:p>
    <w:p>
      <w:pPr>
        <w:pStyle w:val="36"/>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6"/>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6"/>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6"/>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6"/>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6"/>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6"/>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6"/>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6"/>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6"/>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6"/>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6"/>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6"/>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6"/>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6"/>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6"/>
        <w:spacing w:line="360" w:lineRule="exact"/>
        <w:ind w:firstLine="0"/>
        <w:contextualSpacing/>
        <w:jc w:val="center"/>
        <w:rPr>
          <w:rFonts w:ascii="黑体" w:hAnsi="黑体" w:eastAsia="黑体"/>
          <w:color w:val="000000"/>
          <w:sz w:val="36"/>
          <w:szCs w:val="36"/>
        </w:rPr>
      </w:pPr>
    </w:p>
    <w:p>
      <w:pPr>
        <w:pStyle w:val="36"/>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bookmarkStart w:id="70" w:name="_Toc406671732"/>
      <w:bookmarkStart w:id="71" w:name="_Toc406671168"/>
      <w:bookmarkStart w:id="72" w:name="_Toc406670797"/>
      <w:r>
        <w:rPr>
          <w:rFonts w:hint="eastAsia" w:ascii="仿宋_GB2312" w:hAnsi="宋体" w:eastAsia="仿宋_GB2312" w:cs="宋体"/>
          <w:color w:val="000000"/>
          <w:kern w:val="0"/>
          <w:sz w:val="24"/>
        </w:rPr>
        <w:t xml:space="preserve">5. </w:t>
      </w:r>
      <w:bookmarkEnd w:id="70"/>
      <w:bookmarkEnd w:id="71"/>
      <w:bookmarkEnd w:id="72"/>
      <w:r>
        <w:rPr>
          <w:rFonts w:hint="eastAsia" w:ascii="仿宋_GB2312" w:hAnsi="宋体" w:eastAsia="仿宋_GB2312" w:cs="宋体"/>
          <w:color w:val="000000"/>
          <w:kern w:val="0"/>
          <w:sz w:val="24"/>
        </w:rPr>
        <w:t>中</w:t>
      </w:r>
      <w:r>
        <w:rPr>
          <w:rFonts w:hint="eastAsia" w:ascii="仿宋_GB2312" w:eastAsia="仿宋_GB2312"/>
          <w:color w:val="000000"/>
        </w:rPr>
        <w:t>小微企业声明及证明材料</w:t>
      </w:r>
    </w:p>
    <w:p>
      <w:pPr>
        <w:autoSpaceDE w:val="0"/>
        <w:autoSpaceDN w:val="0"/>
        <w:adjustRightInd w:val="0"/>
        <w:jc w:val="center"/>
        <w:rPr>
          <w:rFonts w:ascii="黑体" w:hAnsi="黑体" w:eastAsia="黑体"/>
          <w:b/>
          <w:color w:val="000000"/>
          <w:sz w:val="15"/>
          <w:szCs w:val="15"/>
        </w:rPr>
      </w:pPr>
    </w:p>
    <w:p>
      <w:pPr>
        <w:autoSpaceDE w:val="0"/>
        <w:autoSpaceDN w:val="0"/>
        <w:adjustRightInd w:val="0"/>
        <w:jc w:val="center"/>
        <w:rPr>
          <w:rFonts w:ascii="黑体" w:hAnsi="黑体" w:eastAsia="黑体"/>
          <w:color w:val="000000"/>
          <w:sz w:val="36"/>
          <w:szCs w:val="36"/>
        </w:rPr>
      </w:pPr>
      <w:r>
        <w:rPr>
          <w:rFonts w:hint="eastAsia" w:ascii="黑体" w:hAnsi="黑体" w:eastAsia="黑体"/>
          <w:color w:val="000000"/>
          <w:sz w:val="36"/>
          <w:szCs w:val="36"/>
        </w:rPr>
        <w:t>中小微企业声明函</w:t>
      </w:r>
    </w:p>
    <w:p>
      <w:pPr>
        <w:autoSpaceDE w:val="0"/>
        <w:autoSpaceDN w:val="0"/>
        <w:adjustRightInd w:val="0"/>
        <w:spacing w:line="440" w:lineRule="exact"/>
        <w:contextualSpacing/>
        <w:jc w:val="left"/>
        <w:rPr>
          <w:rFonts w:ascii="仿宋_GB2312" w:hAnsi="宋体" w:eastAsia="仿宋_GB2312"/>
          <w:color w:val="000000"/>
          <w:sz w:val="24"/>
        </w:rPr>
      </w:pPr>
    </w:p>
    <w:p>
      <w:pPr>
        <w:autoSpaceDE w:val="0"/>
        <w:autoSpaceDN w:val="0"/>
        <w:adjustRightInd w:val="0"/>
        <w:spacing w:line="440" w:lineRule="exact"/>
        <w:contextualSpacing/>
        <w:jc w:val="left"/>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本公司郑重声明，根据《政府采购促进中小企业发展暂行办法》（财库</w:t>
      </w:r>
      <w:r>
        <w:rPr>
          <w:rFonts w:hint="eastAsia" w:ascii="仿宋_GB2312" w:hAnsi="宋体" w:eastAsia="仿宋_GB2312" w:cs="TimesNewRomanPSMT"/>
          <w:color w:val="000000"/>
          <w:kern w:val="0"/>
          <w:sz w:val="24"/>
        </w:rPr>
        <w:t xml:space="preserve">[2011]181 </w:t>
      </w:r>
      <w:r>
        <w:rPr>
          <w:rFonts w:hint="eastAsia" w:ascii="仿宋_GB2312" w:hAnsi="宋体" w:eastAsia="仿宋_GB2312" w:cs="宋体"/>
          <w:color w:val="000000"/>
          <w:kern w:val="0"/>
          <w:sz w:val="24"/>
        </w:rPr>
        <w:t>号）的规定，本公司为</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（请填写：中型、小型、微型）企业。即本公司同时满足以下条件：</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TimesNewRomanPSMT"/>
          <w:color w:val="000000"/>
          <w:kern w:val="0"/>
          <w:sz w:val="24"/>
        </w:rPr>
        <w:t>1.</w:t>
      </w:r>
      <w:r>
        <w:rPr>
          <w:rFonts w:hint="eastAsia" w:ascii="仿宋_GB2312" w:hAnsi="宋体" w:eastAsia="仿宋_GB2312" w:cs="宋体"/>
          <w:color w:val="000000"/>
          <w:kern w:val="0"/>
          <w:sz w:val="24"/>
        </w:rPr>
        <w:t>根据《工业和信息化部、国家统计局、国家发展和改革委员会、财政部关于印发中小企业划型标准规定的通知》（工信部联企业</w:t>
      </w:r>
      <w:r>
        <w:rPr>
          <w:rFonts w:hint="eastAsia" w:ascii="仿宋_GB2312" w:hAnsi="宋体" w:eastAsia="仿宋_GB2312" w:cs="TimesNewRomanPSMT"/>
          <w:color w:val="000000"/>
          <w:kern w:val="0"/>
          <w:sz w:val="24"/>
        </w:rPr>
        <w:t xml:space="preserve">[2011]300 </w:t>
      </w:r>
      <w:r>
        <w:rPr>
          <w:rFonts w:hint="eastAsia" w:ascii="仿宋_GB2312" w:hAnsi="宋体" w:eastAsia="仿宋_GB2312" w:cs="宋体"/>
          <w:color w:val="000000"/>
          <w:kern w:val="0"/>
          <w:sz w:val="24"/>
        </w:rPr>
        <w:t>号）规定的划分标准，本公司为</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（请填写：中型、小型、微型）企业。</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TimesNewRomanPSMT"/>
          <w:color w:val="000000"/>
          <w:kern w:val="0"/>
          <w:sz w:val="24"/>
        </w:rPr>
        <w:t>2.</w:t>
      </w:r>
      <w:r>
        <w:rPr>
          <w:rFonts w:hint="eastAsia" w:ascii="仿宋_GB2312" w:hAnsi="宋体" w:eastAsia="仿宋_GB2312" w:cs="宋体"/>
          <w:color w:val="000000"/>
          <w:kern w:val="0"/>
          <w:sz w:val="24"/>
        </w:rPr>
        <w:t>本公司参加</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单位的</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项目采购活动提供本企业制造的货物，由本企业承担工程、提供服务，或者提供其他</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（请填写：中型、小型、微型）企业制造的货物。本条所称货物不包括使用大型企业注册商标的货物。</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本公司对上述声明的真实性负责。如有虚假，将依法承担相应责任。</w:t>
      </w:r>
    </w:p>
    <w:p>
      <w:pPr>
        <w:snapToGrid w:val="0"/>
        <w:spacing w:line="440" w:lineRule="exact"/>
        <w:ind w:firstLine="480" w:firstLineChars="200"/>
        <w:contextualSpacing/>
        <w:jc w:val="left"/>
        <w:rPr>
          <w:rFonts w:ascii="仿宋_GB2312" w:hAnsi="宋体" w:eastAsia="仿宋_GB2312"/>
          <w:color w:val="000000"/>
          <w:sz w:val="24"/>
        </w:rPr>
      </w:pPr>
    </w:p>
    <w:p>
      <w:pPr>
        <w:adjustRightInd w:val="0"/>
        <w:spacing w:line="44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line="44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line="44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pStyle w:val="36"/>
        <w:spacing w:line="440" w:lineRule="exact"/>
        <w:ind w:firstLine="0"/>
        <w:contextualSpacing/>
        <w:jc w:val="left"/>
        <w:rPr>
          <w:rFonts w:ascii="仿宋_GB2312" w:hAnsi="宋体" w:eastAsia="仿宋_GB2312"/>
          <w:b/>
          <w:color w:val="000000"/>
          <w:szCs w:val="24"/>
        </w:rPr>
      </w:pPr>
    </w:p>
    <w:p>
      <w:pPr>
        <w:pStyle w:val="36"/>
        <w:spacing w:line="440" w:lineRule="exact"/>
        <w:ind w:firstLine="0"/>
        <w:contextualSpacing/>
        <w:jc w:val="left"/>
        <w:rPr>
          <w:rFonts w:ascii="仿宋_GB2312" w:hAnsi="宋体" w:eastAsia="仿宋_GB2312"/>
          <w:b/>
          <w:color w:val="000000"/>
          <w:szCs w:val="24"/>
        </w:rPr>
      </w:pPr>
    </w:p>
    <w:p>
      <w:pPr>
        <w:pStyle w:val="36"/>
        <w:spacing w:line="440" w:lineRule="exact"/>
        <w:ind w:firstLine="826" w:firstLineChars="294"/>
        <w:contextualSpacing/>
        <w:jc w:val="left"/>
        <w:rPr>
          <w:rFonts w:ascii="仿宋_GB2312" w:hAnsi="宋体" w:eastAsia="仿宋_GB2312"/>
          <w:b/>
          <w:color w:val="000000"/>
          <w:szCs w:val="24"/>
        </w:rPr>
      </w:pPr>
      <w:r>
        <w:rPr>
          <w:rFonts w:hint="eastAsia" w:ascii="仿宋_GB2312" w:hAnsi="宋体" w:eastAsia="仿宋_GB2312"/>
          <w:b/>
          <w:color w:val="000000"/>
          <w:szCs w:val="24"/>
        </w:rPr>
        <w:t>中小企业证明材料</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6.节能环保声明及证明材料</w:t>
      </w:r>
    </w:p>
    <w:p>
      <w:pPr>
        <w:pStyle w:val="36"/>
        <w:spacing w:line="360" w:lineRule="auto"/>
        <w:ind w:firstLine="0"/>
        <w:jc w:val="center"/>
        <w:rPr>
          <w:rFonts w:ascii="黑体" w:hAnsi="黑体" w:eastAsia="黑体"/>
          <w:color w:val="000000"/>
          <w:sz w:val="36"/>
          <w:szCs w:val="36"/>
        </w:rPr>
      </w:pPr>
    </w:p>
    <w:p>
      <w:pPr>
        <w:pStyle w:val="36"/>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节能环保产品声明函(如有)</w:t>
      </w:r>
    </w:p>
    <w:p>
      <w:pPr>
        <w:autoSpaceDE w:val="0"/>
        <w:autoSpaceDN w:val="0"/>
        <w:adjustRightInd w:val="0"/>
        <w:jc w:val="left"/>
        <w:rPr>
          <w:rFonts w:ascii="仿宋_GB2312" w:hAnsi="宋体" w:eastAsia="仿宋_GB2312"/>
          <w:color w:val="000000"/>
          <w:sz w:val="24"/>
        </w:rPr>
      </w:pPr>
    </w:p>
    <w:p>
      <w:pPr>
        <w:autoSpaceDE w:val="0"/>
        <w:autoSpaceDN w:val="0"/>
        <w:adjustRightInd w:val="0"/>
        <w:jc w:val="left"/>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本公司郑重声明，本次投标中本公司所投产品为财政部、国家发展改革委关第</w:t>
      </w:r>
      <w:r>
        <w:rPr>
          <w:rFonts w:ascii="ZWAdobeF" w:hAnsi="ZWAdobeF" w:eastAsia="仿宋_GB2312" w:cs="ZWAdobeF"/>
          <w:kern w:val="0"/>
          <w:sz w:val="2"/>
          <w:szCs w:val="2"/>
        </w:rPr>
        <w:t>U</w:t>
      </w:r>
      <w:r>
        <w:rPr>
          <w:rFonts w:hint="eastAsia" w:ascii="仿宋_GB2312" w:hAnsi="宋体" w:eastAsia="仿宋_GB2312" w:cs="宋体"/>
          <w:color w:val="000000"/>
          <w:kern w:val="0"/>
          <w:sz w:val="24"/>
          <w:u w:val="single"/>
        </w:rPr>
        <w:t>XXX（必须是最新一期）</w:t>
      </w:r>
      <w:r>
        <w:rPr>
          <w:rFonts w:ascii="ZWAdobeF" w:hAnsi="ZWAdobeF" w:eastAsia="仿宋_GB2312" w:cs="ZWAdobeF"/>
          <w:kern w:val="0"/>
          <w:sz w:val="2"/>
          <w:szCs w:val="2"/>
        </w:rPr>
        <w:t>U</w:t>
      </w:r>
      <w:r>
        <w:rPr>
          <w:rFonts w:hint="eastAsia" w:ascii="仿宋_GB2312" w:hAnsi="宋体" w:eastAsia="仿宋_GB2312" w:cs="宋体"/>
          <w:color w:val="000000"/>
          <w:kern w:val="0"/>
          <w:sz w:val="24"/>
        </w:rPr>
        <w:t>期节能产品政府采购清单产品，制造商为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r>
        <w:rPr>
          <w:rFonts w:hint="eastAsia" w:ascii="仿宋_GB2312" w:hAnsi="宋体" w:eastAsia="仿宋_GB2312" w:cs="宋体"/>
          <w:color w:val="000000"/>
          <w:kern w:val="0"/>
          <w:sz w:val="24"/>
        </w:rPr>
        <w:t>品牌为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，产品型号为：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，节字标志认证证书号为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，节能产品认证证书有效期截止日期为</w:t>
      </w:r>
      <w:r>
        <w:rPr>
          <w:rFonts w:hint="eastAsia" w:ascii="仿宋_GB2312" w:hAnsi="宋体" w:eastAsia="仿宋_GB2312"/>
          <w:color w:val="000000"/>
          <w:sz w:val="24"/>
          <w:u w:val="single"/>
        </w:rPr>
        <w:t xml:space="preserve">         </w:t>
      </w:r>
      <w:r>
        <w:rPr>
          <w:rFonts w:hint="eastAsia" w:ascii="仿宋_GB2312" w:hAnsi="宋体" w:eastAsia="仿宋_GB2312" w:cs="宋体"/>
          <w:color w:val="000000"/>
          <w:kern w:val="0"/>
          <w:sz w:val="24"/>
        </w:rPr>
        <w:t>。</w:t>
      </w:r>
    </w:p>
    <w:p>
      <w:pPr>
        <w:autoSpaceDE w:val="0"/>
        <w:autoSpaceDN w:val="0"/>
        <w:adjustRightInd w:val="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本公司对上述声明的真实性负责。如有虚假，将依法承担相应责任。</w:t>
      </w:r>
    </w:p>
    <w:p>
      <w:pPr>
        <w:autoSpaceDE w:val="0"/>
        <w:autoSpaceDN w:val="0"/>
        <w:adjustRightInd w:val="0"/>
        <w:ind w:firstLine="480" w:firstLineChars="200"/>
        <w:jc w:val="left"/>
        <w:rPr>
          <w:rFonts w:ascii="仿宋_GB2312" w:hAnsi="宋体" w:eastAsia="仿宋_GB2312" w:cs="宋体"/>
          <w:color w:val="000000"/>
          <w:kern w:val="0"/>
          <w:sz w:val="24"/>
        </w:rPr>
      </w:pP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sectPr>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ZWAdobeF">
    <w:panose1 w:val="00000000000000000000"/>
    <w:charset w:val="00"/>
    <w:family w:val="auto"/>
    <w:pitch w:val="default"/>
    <w:sig w:usb0="00000001" w:usb1="00000000" w:usb2="00000000"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6"/>
      <w:spacing w:line="280" w:lineRule="exact"/>
      <w:ind w:right="360"/>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6"/>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6"/>
      <w:spacing w:line="280" w:lineRule="exact"/>
      <w:ind w:right="357"/>
      <w:jc w:val="both"/>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ascii="华文行楷" w:eastAsia="华文行楷"/>
        <w:sz w:val="28"/>
        <w:szCs w:val="28"/>
      </w:rPr>
      <w:t>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ascii="华文行楷" w:eastAsia="华文行楷"/>
        <w:sz w:val="28"/>
        <w:szCs w:val="28"/>
      </w:rPr>
      <w:t>贵阳市妇幼保健院  贵阳市儿童医院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ascii="华文行楷" w:eastAsia="华文行楷"/>
        <w:sz w:val="28"/>
        <w:szCs w:val="28"/>
      </w:rPr>
    </w:pPr>
    <w:r>
      <w:rPr>
        <w:rFonts w:hint="eastAsia" w:ascii="华文行楷" w:eastAsia="华文行楷"/>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5416B"/>
    <w:multiLevelType w:val="singleLevel"/>
    <w:tmpl w:val="94C5416B"/>
    <w:lvl w:ilvl="0" w:tentative="0">
      <w:start w:val="1"/>
      <w:numFmt w:val="decimal"/>
      <w:suff w:val="nothing"/>
      <w:lvlText w:val="%1、"/>
      <w:lvlJc w:val="left"/>
    </w:lvl>
  </w:abstractNum>
  <w:abstractNum w:abstractNumId="1">
    <w:nsid w:val="BD148EAC"/>
    <w:multiLevelType w:val="singleLevel"/>
    <w:tmpl w:val="BD148EAC"/>
    <w:lvl w:ilvl="0" w:tentative="0">
      <w:start w:val="1"/>
      <w:numFmt w:val="decimal"/>
      <w:suff w:val="nothing"/>
      <w:lvlText w:val="%1、"/>
      <w:lvlJc w:val="left"/>
    </w:lvl>
  </w:abstractNum>
  <w:abstractNum w:abstractNumId="2">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7"/>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20"/>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5"/>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3"/>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6"/>
      <w:lvlText w:val=""/>
      <w:lvlJc w:val="left"/>
      <w:pPr>
        <w:tabs>
          <w:tab w:val="left" w:pos="360"/>
        </w:tabs>
        <w:ind w:left="360" w:hanging="360" w:hangingChars="200"/>
      </w:pPr>
      <w:rPr>
        <w:rFonts w:hint="default" w:ascii="Wingdings" w:hAnsi="Wingdings"/>
      </w:rPr>
    </w:lvl>
  </w:abstractNum>
  <w:abstractNum w:abstractNumId="12">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79"/>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0B851C37"/>
    <w:multiLevelType w:val="multilevel"/>
    <w:tmpl w:val="0B851C37"/>
    <w:lvl w:ilvl="0" w:tentative="0">
      <w:start w:val="1"/>
      <w:numFmt w:val="japaneseCounting"/>
      <w:lvlText w:val="%1、"/>
      <w:lvlJc w:val="left"/>
      <w:pPr>
        <w:ind w:left="1021" w:hanging="600"/>
      </w:pPr>
      <w:rPr>
        <w:rFonts w:hint="default"/>
        <w:sz w:val="28"/>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4">
    <w:nsid w:val="7D153D10"/>
    <w:multiLevelType w:val="singleLevel"/>
    <w:tmpl w:val="7D153D10"/>
    <w:lvl w:ilvl="0" w:tentative="0">
      <w:start w:val="5"/>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3"/>
  </w:num>
  <w:num w:numId="13">
    <w:abstractNumId w:val="14"/>
  </w:num>
  <w:num w:numId="14">
    <w:abstractNumId w:val="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JmMjhjYWQ4YmYxOTkwZjZiZTVlMjM5ODU5ZTRkZGI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5DF1445"/>
    <w:rsid w:val="083F38FD"/>
    <w:rsid w:val="0A054644"/>
    <w:rsid w:val="0A597A47"/>
    <w:rsid w:val="0AAB59E7"/>
    <w:rsid w:val="0BDA789D"/>
    <w:rsid w:val="0CBD4112"/>
    <w:rsid w:val="0E852038"/>
    <w:rsid w:val="0EBC3424"/>
    <w:rsid w:val="104232B1"/>
    <w:rsid w:val="10AC13A7"/>
    <w:rsid w:val="1145344A"/>
    <w:rsid w:val="1298543E"/>
    <w:rsid w:val="18504965"/>
    <w:rsid w:val="194F543C"/>
    <w:rsid w:val="19E93B68"/>
    <w:rsid w:val="1BD463F1"/>
    <w:rsid w:val="1EE92F8D"/>
    <w:rsid w:val="208A3781"/>
    <w:rsid w:val="232735BE"/>
    <w:rsid w:val="24443260"/>
    <w:rsid w:val="263B33B3"/>
    <w:rsid w:val="281A6653"/>
    <w:rsid w:val="29C477D9"/>
    <w:rsid w:val="2BEA2935"/>
    <w:rsid w:val="2CB11D0B"/>
    <w:rsid w:val="2D4E5053"/>
    <w:rsid w:val="32BF5359"/>
    <w:rsid w:val="33161DE0"/>
    <w:rsid w:val="338B30F4"/>
    <w:rsid w:val="33CA37AC"/>
    <w:rsid w:val="34BF7E98"/>
    <w:rsid w:val="357F5CC6"/>
    <w:rsid w:val="365F780B"/>
    <w:rsid w:val="37BB657C"/>
    <w:rsid w:val="38B94894"/>
    <w:rsid w:val="3AD849D6"/>
    <w:rsid w:val="3BDB4A01"/>
    <w:rsid w:val="3C417A4C"/>
    <w:rsid w:val="441D4923"/>
    <w:rsid w:val="474A12E0"/>
    <w:rsid w:val="4BB46F5F"/>
    <w:rsid w:val="4C055B6B"/>
    <w:rsid w:val="4E1D5812"/>
    <w:rsid w:val="4F6161ED"/>
    <w:rsid w:val="50AB3567"/>
    <w:rsid w:val="54C227C1"/>
    <w:rsid w:val="59D92B8F"/>
    <w:rsid w:val="5CED6305"/>
    <w:rsid w:val="5E9B17CB"/>
    <w:rsid w:val="60695D3B"/>
    <w:rsid w:val="613B0608"/>
    <w:rsid w:val="62312BC9"/>
    <w:rsid w:val="62674F54"/>
    <w:rsid w:val="6597621C"/>
    <w:rsid w:val="6B943376"/>
    <w:rsid w:val="6F8D34AF"/>
    <w:rsid w:val="705B6474"/>
    <w:rsid w:val="7587787F"/>
    <w:rsid w:val="77F472DB"/>
    <w:rsid w:val="78E55CB1"/>
    <w:rsid w:val="7B4B772D"/>
    <w:rsid w:val="7B857C82"/>
    <w:rsid w:val="7CCC2675"/>
    <w:rsid w:val="7E022A60"/>
    <w:rsid w:val="7EC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
    <w:qFormat/>
    <w:uiPriority w:val="0"/>
    <w:pPr>
      <w:widowControl w:val="0"/>
      <w:jc w:val="both"/>
    </w:pPr>
    <w:rPr>
      <w:rFonts w:ascii="Times New Roman" w:hAnsi="Times New Roman" w:eastAsia="仿宋" w:cs="Arial"/>
      <w:kern w:val="2"/>
      <w:sz w:val="21"/>
      <w:szCs w:val="30"/>
      <w:lang w:val="en-US" w:eastAsia="zh-CN" w:bidi="ar-SA"/>
    </w:rPr>
  </w:style>
  <w:style w:type="paragraph" w:styleId="5">
    <w:name w:val="heading 1"/>
    <w:basedOn w:val="1"/>
    <w:next w:val="1"/>
    <w:link w:val="130"/>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6">
    <w:name w:val="heading 2"/>
    <w:basedOn w:val="1"/>
    <w:next w:val="1"/>
    <w:link w:val="131"/>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7">
    <w:name w:val="heading 3"/>
    <w:basedOn w:val="1"/>
    <w:next w:val="8"/>
    <w:link w:val="132"/>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9">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10">
    <w:name w:val="heading 5"/>
    <w:basedOn w:val="1"/>
    <w:next w:val="1"/>
    <w:link w:val="157"/>
    <w:semiHidden/>
    <w:unhideWhenUsed/>
    <w:qFormat/>
    <w:uiPriority w:val="0"/>
    <w:pPr>
      <w:keepNext/>
      <w:keepLines/>
      <w:spacing w:before="280" w:after="290" w:line="376" w:lineRule="auto"/>
      <w:outlineLvl w:val="4"/>
    </w:pPr>
    <w:rPr>
      <w:b/>
      <w:bCs/>
      <w:sz w:val="28"/>
      <w:szCs w:val="28"/>
    </w:rPr>
  </w:style>
  <w:style w:type="paragraph" w:styleId="11">
    <w:name w:val="heading 6"/>
    <w:basedOn w:val="1"/>
    <w:next w:val="1"/>
    <w:link w:val="15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2">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3">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4">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6"/>
    <w:qFormat/>
    <w:uiPriority w:val="99"/>
    <w:pPr>
      <w:spacing w:after="120"/>
    </w:pPr>
  </w:style>
  <w:style w:type="paragraph" w:styleId="3">
    <w:name w:val="Body Text First Indent"/>
    <w:basedOn w:val="2"/>
    <w:qFormat/>
    <w:uiPriority w:val="0"/>
    <w:pPr>
      <w:ind w:firstLine="420" w:firstLineChars="200"/>
    </w:pPr>
  </w:style>
  <w:style w:type="paragraph" w:styleId="4">
    <w:name w:val="macro"/>
    <w:link w:val="162"/>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8">
    <w:name w:val="Normal Indent"/>
    <w:basedOn w:val="1"/>
    <w:link w:val="133"/>
    <w:qFormat/>
    <w:uiPriority w:val="0"/>
    <w:pPr>
      <w:ind w:firstLine="420"/>
    </w:pPr>
  </w:style>
  <w:style w:type="paragraph" w:styleId="15">
    <w:name w:val="List 3"/>
    <w:basedOn w:val="1"/>
    <w:semiHidden/>
    <w:unhideWhenUsed/>
    <w:qFormat/>
    <w:uiPriority w:val="0"/>
    <w:pPr>
      <w:ind w:left="100" w:leftChars="400" w:hanging="200" w:hangingChars="200"/>
      <w:contextualSpacing/>
    </w:pPr>
  </w:style>
  <w:style w:type="paragraph" w:styleId="16">
    <w:name w:val="toc 7"/>
    <w:basedOn w:val="1"/>
    <w:next w:val="1"/>
    <w:semiHidden/>
    <w:unhideWhenUsed/>
    <w:qFormat/>
    <w:uiPriority w:val="0"/>
    <w:pPr>
      <w:ind w:left="2520" w:leftChars="1200"/>
    </w:pPr>
  </w:style>
  <w:style w:type="paragraph" w:styleId="17">
    <w:name w:val="List Number 2"/>
    <w:basedOn w:val="1"/>
    <w:semiHidden/>
    <w:unhideWhenUsed/>
    <w:qFormat/>
    <w:uiPriority w:val="0"/>
    <w:pPr>
      <w:numPr>
        <w:ilvl w:val="0"/>
        <w:numId w:val="1"/>
      </w:numPr>
      <w:contextualSpacing/>
    </w:pPr>
  </w:style>
  <w:style w:type="paragraph" w:styleId="18">
    <w:name w:val="table of authorities"/>
    <w:basedOn w:val="1"/>
    <w:next w:val="1"/>
    <w:semiHidden/>
    <w:unhideWhenUsed/>
    <w:qFormat/>
    <w:uiPriority w:val="0"/>
    <w:pPr>
      <w:ind w:left="420" w:leftChars="200"/>
    </w:pPr>
  </w:style>
  <w:style w:type="paragraph" w:styleId="19">
    <w:name w:val="Note Heading"/>
    <w:basedOn w:val="1"/>
    <w:next w:val="1"/>
    <w:link w:val="176"/>
    <w:semiHidden/>
    <w:unhideWhenUsed/>
    <w:qFormat/>
    <w:uiPriority w:val="0"/>
    <w:pPr>
      <w:jc w:val="center"/>
    </w:pPr>
  </w:style>
  <w:style w:type="paragraph" w:styleId="20">
    <w:name w:val="List Bullet 4"/>
    <w:basedOn w:val="1"/>
    <w:semiHidden/>
    <w:unhideWhenUsed/>
    <w:qFormat/>
    <w:uiPriority w:val="0"/>
    <w:pPr>
      <w:numPr>
        <w:ilvl w:val="0"/>
        <w:numId w:val="2"/>
      </w:numPr>
      <w:contextualSpacing/>
    </w:pPr>
  </w:style>
  <w:style w:type="paragraph" w:styleId="21">
    <w:name w:val="index 8"/>
    <w:basedOn w:val="1"/>
    <w:next w:val="1"/>
    <w:semiHidden/>
    <w:unhideWhenUsed/>
    <w:qFormat/>
    <w:uiPriority w:val="0"/>
    <w:pPr>
      <w:ind w:left="1400" w:leftChars="1400"/>
    </w:pPr>
  </w:style>
  <w:style w:type="paragraph" w:styleId="22">
    <w:name w:val="E-mail Signature"/>
    <w:basedOn w:val="1"/>
    <w:link w:val="160"/>
    <w:semiHidden/>
    <w:unhideWhenUsed/>
    <w:qFormat/>
    <w:uiPriority w:val="0"/>
  </w:style>
  <w:style w:type="paragraph" w:styleId="23">
    <w:name w:val="List Number"/>
    <w:basedOn w:val="1"/>
    <w:qFormat/>
    <w:uiPriority w:val="0"/>
    <w:pPr>
      <w:numPr>
        <w:ilvl w:val="0"/>
        <w:numId w:val="3"/>
      </w:numPr>
      <w:contextualSpacing/>
    </w:pPr>
  </w:style>
  <w:style w:type="paragraph" w:styleId="24">
    <w:name w:val="caption"/>
    <w:basedOn w:val="1"/>
    <w:next w:val="1"/>
    <w:semiHidden/>
    <w:unhideWhenUsed/>
    <w:qFormat/>
    <w:uiPriority w:val="0"/>
    <w:rPr>
      <w:rFonts w:eastAsia="黑体" w:asciiTheme="majorHAnsi" w:hAnsiTheme="majorHAnsi" w:cstheme="majorBidi"/>
      <w:sz w:val="20"/>
      <w:szCs w:val="20"/>
    </w:rPr>
  </w:style>
  <w:style w:type="paragraph" w:styleId="25">
    <w:name w:val="index 5"/>
    <w:basedOn w:val="1"/>
    <w:next w:val="1"/>
    <w:semiHidden/>
    <w:unhideWhenUsed/>
    <w:qFormat/>
    <w:uiPriority w:val="0"/>
    <w:pPr>
      <w:ind w:left="800" w:leftChars="800"/>
    </w:pPr>
  </w:style>
  <w:style w:type="paragraph" w:styleId="26">
    <w:name w:val="List Bullet"/>
    <w:basedOn w:val="1"/>
    <w:semiHidden/>
    <w:unhideWhenUsed/>
    <w:qFormat/>
    <w:uiPriority w:val="0"/>
    <w:pPr>
      <w:numPr>
        <w:ilvl w:val="0"/>
        <w:numId w:val="4"/>
      </w:numPr>
      <w:contextualSpacing/>
    </w:pPr>
  </w:style>
  <w:style w:type="paragraph" w:styleId="27">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8">
    <w:name w:val="Document Map"/>
    <w:basedOn w:val="1"/>
    <w:link w:val="147"/>
    <w:semiHidden/>
    <w:qFormat/>
    <w:uiPriority w:val="99"/>
    <w:pPr>
      <w:shd w:val="clear" w:color="auto" w:fill="000080"/>
    </w:pPr>
  </w:style>
  <w:style w:type="paragraph" w:styleId="29">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30">
    <w:name w:val="annotation text"/>
    <w:basedOn w:val="1"/>
    <w:link w:val="149"/>
    <w:qFormat/>
    <w:uiPriority w:val="99"/>
    <w:pPr>
      <w:jc w:val="left"/>
    </w:pPr>
  </w:style>
  <w:style w:type="paragraph" w:styleId="31">
    <w:name w:val="index 6"/>
    <w:basedOn w:val="1"/>
    <w:next w:val="1"/>
    <w:semiHidden/>
    <w:unhideWhenUsed/>
    <w:qFormat/>
    <w:uiPriority w:val="0"/>
    <w:pPr>
      <w:ind w:left="1000" w:leftChars="1000"/>
    </w:pPr>
  </w:style>
  <w:style w:type="paragraph" w:styleId="32">
    <w:name w:val="Salutation"/>
    <w:basedOn w:val="1"/>
    <w:next w:val="1"/>
    <w:link w:val="159"/>
    <w:qFormat/>
    <w:uiPriority w:val="0"/>
  </w:style>
  <w:style w:type="paragraph" w:styleId="33">
    <w:name w:val="Body Text 3"/>
    <w:basedOn w:val="1"/>
    <w:link w:val="175"/>
    <w:semiHidden/>
    <w:unhideWhenUsed/>
    <w:qFormat/>
    <w:uiPriority w:val="0"/>
    <w:pPr>
      <w:spacing w:after="120"/>
    </w:pPr>
    <w:rPr>
      <w:sz w:val="16"/>
      <w:szCs w:val="16"/>
    </w:rPr>
  </w:style>
  <w:style w:type="paragraph" w:styleId="34">
    <w:name w:val="Closing"/>
    <w:basedOn w:val="1"/>
    <w:link w:val="164"/>
    <w:semiHidden/>
    <w:unhideWhenUsed/>
    <w:qFormat/>
    <w:uiPriority w:val="0"/>
    <w:pPr>
      <w:ind w:left="100" w:leftChars="2100"/>
    </w:pPr>
  </w:style>
  <w:style w:type="paragraph" w:styleId="35">
    <w:name w:val="List Bullet 3"/>
    <w:basedOn w:val="1"/>
    <w:semiHidden/>
    <w:unhideWhenUsed/>
    <w:qFormat/>
    <w:uiPriority w:val="0"/>
    <w:pPr>
      <w:numPr>
        <w:ilvl w:val="0"/>
        <w:numId w:val="5"/>
      </w:numPr>
      <w:contextualSpacing/>
    </w:pPr>
  </w:style>
  <w:style w:type="paragraph" w:styleId="36">
    <w:name w:val="Body Text Indent"/>
    <w:basedOn w:val="1"/>
    <w:link w:val="136"/>
    <w:qFormat/>
    <w:uiPriority w:val="0"/>
    <w:pPr>
      <w:spacing w:line="480" w:lineRule="auto"/>
      <w:ind w:firstLine="600"/>
    </w:pPr>
    <w:rPr>
      <w:sz w:val="28"/>
    </w:rPr>
  </w:style>
  <w:style w:type="paragraph" w:styleId="37">
    <w:name w:val="List Number 3"/>
    <w:basedOn w:val="1"/>
    <w:semiHidden/>
    <w:unhideWhenUsed/>
    <w:qFormat/>
    <w:uiPriority w:val="0"/>
    <w:pPr>
      <w:numPr>
        <w:ilvl w:val="0"/>
        <w:numId w:val="6"/>
      </w:numPr>
      <w:contextualSpacing/>
    </w:pPr>
  </w:style>
  <w:style w:type="paragraph" w:styleId="38">
    <w:name w:val="List 2"/>
    <w:basedOn w:val="1"/>
    <w:semiHidden/>
    <w:unhideWhenUsed/>
    <w:qFormat/>
    <w:uiPriority w:val="0"/>
    <w:pPr>
      <w:ind w:left="100" w:leftChars="200" w:hanging="200" w:hangingChars="200"/>
      <w:contextualSpacing/>
    </w:pPr>
  </w:style>
  <w:style w:type="paragraph" w:styleId="39">
    <w:name w:val="List Continue"/>
    <w:basedOn w:val="1"/>
    <w:semiHidden/>
    <w:unhideWhenUsed/>
    <w:qFormat/>
    <w:uiPriority w:val="0"/>
    <w:pPr>
      <w:spacing w:after="120"/>
      <w:ind w:left="420" w:leftChars="200"/>
      <w:contextualSpacing/>
    </w:pPr>
  </w:style>
  <w:style w:type="paragraph" w:styleId="40">
    <w:name w:val="Block Text"/>
    <w:basedOn w:val="1"/>
    <w:semiHidden/>
    <w:unhideWhenUsed/>
    <w:qFormat/>
    <w:uiPriority w:val="0"/>
    <w:pPr>
      <w:spacing w:after="120"/>
      <w:ind w:left="1440" w:leftChars="700" w:right="1440" w:rightChars="700"/>
    </w:pPr>
  </w:style>
  <w:style w:type="paragraph" w:styleId="41">
    <w:name w:val="List Bullet 2"/>
    <w:basedOn w:val="1"/>
    <w:semiHidden/>
    <w:unhideWhenUsed/>
    <w:qFormat/>
    <w:uiPriority w:val="0"/>
    <w:pPr>
      <w:numPr>
        <w:ilvl w:val="0"/>
        <w:numId w:val="7"/>
      </w:numPr>
      <w:contextualSpacing/>
    </w:pPr>
  </w:style>
  <w:style w:type="paragraph" w:styleId="42">
    <w:name w:val="HTML Address"/>
    <w:basedOn w:val="1"/>
    <w:link w:val="155"/>
    <w:semiHidden/>
    <w:unhideWhenUsed/>
    <w:qFormat/>
    <w:uiPriority w:val="0"/>
    <w:rPr>
      <w:i/>
      <w:iCs/>
    </w:rPr>
  </w:style>
  <w:style w:type="paragraph" w:styleId="43">
    <w:name w:val="index 4"/>
    <w:basedOn w:val="1"/>
    <w:next w:val="1"/>
    <w:semiHidden/>
    <w:unhideWhenUsed/>
    <w:qFormat/>
    <w:uiPriority w:val="0"/>
    <w:pPr>
      <w:ind w:left="600" w:leftChars="600"/>
    </w:pPr>
  </w:style>
  <w:style w:type="paragraph" w:styleId="44">
    <w:name w:val="toc 5"/>
    <w:basedOn w:val="1"/>
    <w:next w:val="1"/>
    <w:semiHidden/>
    <w:unhideWhenUsed/>
    <w:qFormat/>
    <w:uiPriority w:val="0"/>
    <w:pPr>
      <w:ind w:left="1680" w:leftChars="800"/>
    </w:pPr>
  </w:style>
  <w:style w:type="paragraph" w:styleId="45">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6">
    <w:name w:val="Plain Text"/>
    <w:basedOn w:val="1"/>
    <w:link w:val="135"/>
    <w:qFormat/>
    <w:uiPriority w:val="0"/>
    <w:pPr>
      <w:widowControl/>
      <w:overflowPunct w:val="0"/>
      <w:autoSpaceDE w:val="0"/>
      <w:autoSpaceDN w:val="0"/>
      <w:adjustRightInd w:val="0"/>
      <w:jc w:val="left"/>
      <w:textAlignment w:val="baseline"/>
    </w:pPr>
    <w:rPr>
      <w:rFonts w:ascii="宋体" w:hAnsi="Courier New"/>
      <w:kern w:val="0"/>
    </w:rPr>
  </w:style>
  <w:style w:type="paragraph" w:styleId="47">
    <w:name w:val="List Bullet 5"/>
    <w:basedOn w:val="1"/>
    <w:semiHidden/>
    <w:unhideWhenUsed/>
    <w:qFormat/>
    <w:uiPriority w:val="0"/>
    <w:pPr>
      <w:numPr>
        <w:ilvl w:val="0"/>
        <w:numId w:val="8"/>
      </w:numPr>
      <w:contextualSpacing/>
    </w:pPr>
  </w:style>
  <w:style w:type="paragraph" w:styleId="48">
    <w:name w:val="List Number 4"/>
    <w:basedOn w:val="1"/>
    <w:semiHidden/>
    <w:unhideWhenUsed/>
    <w:qFormat/>
    <w:uiPriority w:val="0"/>
    <w:pPr>
      <w:numPr>
        <w:ilvl w:val="0"/>
        <w:numId w:val="9"/>
      </w:numPr>
      <w:contextualSpacing/>
    </w:pPr>
  </w:style>
  <w:style w:type="paragraph" w:styleId="49">
    <w:name w:val="toc 8"/>
    <w:basedOn w:val="1"/>
    <w:next w:val="1"/>
    <w:semiHidden/>
    <w:unhideWhenUsed/>
    <w:qFormat/>
    <w:uiPriority w:val="0"/>
    <w:pPr>
      <w:ind w:left="2940" w:leftChars="1400"/>
    </w:pPr>
  </w:style>
  <w:style w:type="paragraph" w:styleId="50">
    <w:name w:val="index 3"/>
    <w:basedOn w:val="1"/>
    <w:next w:val="1"/>
    <w:semiHidden/>
    <w:unhideWhenUsed/>
    <w:qFormat/>
    <w:uiPriority w:val="0"/>
    <w:pPr>
      <w:ind w:left="400" w:leftChars="400"/>
    </w:pPr>
  </w:style>
  <w:style w:type="paragraph" w:styleId="51">
    <w:name w:val="Date"/>
    <w:basedOn w:val="1"/>
    <w:next w:val="1"/>
    <w:link w:val="142"/>
    <w:qFormat/>
    <w:uiPriority w:val="99"/>
    <w:pPr>
      <w:ind w:left="100"/>
    </w:pPr>
    <w:rPr>
      <w:sz w:val="28"/>
    </w:rPr>
  </w:style>
  <w:style w:type="paragraph" w:styleId="52">
    <w:name w:val="Body Text Indent 2"/>
    <w:basedOn w:val="1"/>
    <w:qFormat/>
    <w:uiPriority w:val="0"/>
    <w:pPr>
      <w:spacing w:after="120" w:line="480" w:lineRule="auto"/>
      <w:ind w:left="420" w:leftChars="200"/>
    </w:pPr>
  </w:style>
  <w:style w:type="paragraph" w:styleId="53">
    <w:name w:val="endnote text"/>
    <w:basedOn w:val="1"/>
    <w:link w:val="169"/>
    <w:semiHidden/>
    <w:unhideWhenUsed/>
    <w:qFormat/>
    <w:uiPriority w:val="0"/>
    <w:pPr>
      <w:snapToGrid w:val="0"/>
      <w:jc w:val="left"/>
    </w:pPr>
  </w:style>
  <w:style w:type="paragraph" w:styleId="54">
    <w:name w:val="List Continue 5"/>
    <w:basedOn w:val="1"/>
    <w:semiHidden/>
    <w:unhideWhenUsed/>
    <w:qFormat/>
    <w:uiPriority w:val="0"/>
    <w:pPr>
      <w:spacing w:after="120"/>
      <w:ind w:left="2100" w:leftChars="1000"/>
      <w:contextualSpacing/>
    </w:pPr>
  </w:style>
  <w:style w:type="paragraph" w:styleId="55">
    <w:name w:val="Balloon Text"/>
    <w:basedOn w:val="1"/>
    <w:link w:val="143"/>
    <w:qFormat/>
    <w:uiPriority w:val="99"/>
    <w:rPr>
      <w:sz w:val="18"/>
    </w:rPr>
  </w:style>
  <w:style w:type="paragraph" w:styleId="56">
    <w:name w:val="footer"/>
    <w:basedOn w:val="1"/>
    <w:link w:val="121"/>
    <w:qFormat/>
    <w:uiPriority w:val="99"/>
    <w:pPr>
      <w:tabs>
        <w:tab w:val="center" w:pos="4153"/>
        <w:tab w:val="right" w:pos="8306"/>
      </w:tabs>
      <w:snapToGrid w:val="0"/>
      <w:jc w:val="left"/>
    </w:pPr>
    <w:rPr>
      <w:sz w:val="18"/>
    </w:rPr>
  </w:style>
  <w:style w:type="paragraph" w:styleId="57">
    <w:name w:val="envelope return"/>
    <w:basedOn w:val="1"/>
    <w:semiHidden/>
    <w:unhideWhenUsed/>
    <w:qFormat/>
    <w:uiPriority w:val="0"/>
    <w:pPr>
      <w:snapToGrid w:val="0"/>
    </w:pPr>
    <w:rPr>
      <w:rFonts w:asciiTheme="majorHAnsi" w:hAnsiTheme="majorHAnsi" w:eastAsiaTheme="majorEastAsia" w:cstheme="majorBidi"/>
    </w:rPr>
  </w:style>
  <w:style w:type="paragraph" w:styleId="58">
    <w:name w:val="header"/>
    <w:basedOn w:val="1"/>
    <w:link w:val="134"/>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67"/>
    <w:semiHidden/>
    <w:unhideWhenUsed/>
    <w:qFormat/>
    <w:uiPriority w:val="0"/>
    <w:pPr>
      <w:ind w:left="100" w:leftChars="2100"/>
    </w:pPr>
  </w:style>
  <w:style w:type="paragraph" w:styleId="60">
    <w:name w:val="toc 1"/>
    <w:basedOn w:val="1"/>
    <w:next w:val="1"/>
    <w:qFormat/>
    <w:uiPriority w:val="39"/>
    <w:pPr>
      <w:tabs>
        <w:tab w:val="right" w:leader="dot" w:pos="10037"/>
      </w:tabs>
      <w:spacing w:before="0" w:after="0"/>
      <w:jc w:val="both"/>
    </w:pPr>
    <w:rPr>
      <w:rFonts w:ascii="黑体" w:eastAsia="黑体"/>
      <w:caps/>
      <w:sz w:val="28"/>
    </w:rPr>
  </w:style>
  <w:style w:type="paragraph" w:styleId="61">
    <w:name w:val="List Continue 4"/>
    <w:basedOn w:val="1"/>
    <w:semiHidden/>
    <w:unhideWhenUsed/>
    <w:qFormat/>
    <w:uiPriority w:val="0"/>
    <w:pPr>
      <w:spacing w:after="120"/>
      <w:ind w:left="1680" w:leftChars="800"/>
      <w:contextualSpacing/>
    </w:pPr>
  </w:style>
  <w:style w:type="paragraph" w:styleId="62">
    <w:name w:val="toc 4"/>
    <w:basedOn w:val="1"/>
    <w:next w:val="1"/>
    <w:semiHidden/>
    <w:unhideWhenUsed/>
    <w:qFormat/>
    <w:uiPriority w:val="0"/>
    <w:pPr>
      <w:ind w:left="1260" w:leftChars="600"/>
    </w:pPr>
  </w:style>
  <w:style w:type="paragraph" w:styleId="63">
    <w:name w:val="index heading"/>
    <w:basedOn w:val="1"/>
    <w:next w:val="64"/>
    <w:semiHidden/>
    <w:unhideWhenUsed/>
    <w:qFormat/>
    <w:uiPriority w:val="0"/>
    <w:rPr>
      <w:rFonts w:asciiTheme="majorHAnsi" w:hAnsiTheme="majorHAnsi" w:eastAsiaTheme="majorEastAsia" w:cstheme="majorBidi"/>
      <w:b/>
      <w:bCs/>
    </w:rPr>
  </w:style>
  <w:style w:type="paragraph" w:styleId="64">
    <w:name w:val="index 1"/>
    <w:basedOn w:val="1"/>
    <w:next w:val="1"/>
    <w:semiHidden/>
    <w:unhideWhenUsed/>
    <w:qFormat/>
    <w:uiPriority w:val="0"/>
  </w:style>
  <w:style w:type="paragraph" w:styleId="65">
    <w:name w:val="Subtitle"/>
    <w:basedOn w:val="1"/>
    <w:next w:val="1"/>
    <w:link w:val="16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6">
    <w:name w:val="List Number 5"/>
    <w:basedOn w:val="1"/>
    <w:semiHidden/>
    <w:unhideWhenUsed/>
    <w:qFormat/>
    <w:uiPriority w:val="0"/>
    <w:pPr>
      <w:numPr>
        <w:ilvl w:val="0"/>
        <w:numId w:val="10"/>
      </w:numPr>
      <w:contextualSpacing/>
    </w:pPr>
  </w:style>
  <w:style w:type="paragraph" w:styleId="67">
    <w:name w:val="List"/>
    <w:basedOn w:val="1"/>
    <w:semiHidden/>
    <w:unhideWhenUsed/>
    <w:qFormat/>
    <w:uiPriority w:val="0"/>
    <w:pPr>
      <w:ind w:left="200" w:hanging="200" w:hangingChars="200"/>
      <w:contextualSpacing/>
    </w:pPr>
  </w:style>
  <w:style w:type="paragraph" w:styleId="68">
    <w:name w:val="footnote text"/>
    <w:basedOn w:val="1"/>
    <w:link w:val="163"/>
    <w:semiHidden/>
    <w:unhideWhenUsed/>
    <w:qFormat/>
    <w:uiPriority w:val="0"/>
    <w:pPr>
      <w:snapToGrid w:val="0"/>
      <w:jc w:val="left"/>
    </w:pPr>
    <w:rPr>
      <w:sz w:val="18"/>
      <w:szCs w:val="18"/>
    </w:rPr>
  </w:style>
  <w:style w:type="paragraph" w:styleId="69">
    <w:name w:val="toc 6"/>
    <w:basedOn w:val="1"/>
    <w:next w:val="1"/>
    <w:semiHidden/>
    <w:unhideWhenUsed/>
    <w:qFormat/>
    <w:uiPriority w:val="0"/>
    <w:pPr>
      <w:ind w:left="2100" w:leftChars="1000"/>
    </w:pPr>
  </w:style>
  <w:style w:type="paragraph" w:styleId="70">
    <w:name w:val="List 5"/>
    <w:basedOn w:val="1"/>
    <w:qFormat/>
    <w:uiPriority w:val="0"/>
    <w:pPr>
      <w:ind w:left="100" w:leftChars="800" w:hanging="200" w:hangingChars="200"/>
      <w:contextualSpacing/>
    </w:pPr>
  </w:style>
  <w:style w:type="paragraph" w:styleId="71">
    <w:name w:val="Body Text Indent 3"/>
    <w:basedOn w:val="1"/>
    <w:link w:val="145"/>
    <w:qFormat/>
    <w:uiPriority w:val="0"/>
    <w:pPr>
      <w:spacing w:line="360" w:lineRule="auto"/>
      <w:ind w:firstLine="480" w:firstLineChars="200"/>
      <w:jc w:val="left"/>
    </w:pPr>
    <w:rPr>
      <w:rFonts w:ascii="仿宋_GB2312" w:eastAsia="仿宋_GB2312"/>
      <w:color w:val="FF0000"/>
      <w:sz w:val="24"/>
    </w:rPr>
  </w:style>
  <w:style w:type="paragraph" w:styleId="72">
    <w:name w:val="index 7"/>
    <w:basedOn w:val="1"/>
    <w:next w:val="1"/>
    <w:semiHidden/>
    <w:unhideWhenUsed/>
    <w:qFormat/>
    <w:uiPriority w:val="0"/>
    <w:pPr>
      <w:ind w:left="1200" w:leftChars="1200"/>
    </w:pPr>
  </w:style>
  <w:style w:type="paragraph" w:styleId="73">
    <w:name w:val="index 9"/>
    <w:basedOn w:val="1"/>
    <w:next w:val="1"/>
    <w:semiHidden/>
    <w:unhideWhenUsed/>
    <w:qFormat/>
    <w:uiPriority w:val="0"/>
    <w:pPr>
      <w:ind w:left="1600" w:leftChars="1600"/>
    </w:pPr>
  </w:style>
  <w:style w:type="paragraph" w:styleId="74">
    <w:name w:val="table of figures"/>
    <w:basedOn w:val="1"/>
    <w:next w:val="1"/>
    <w:semiHidden/>
    <w:unhideWhenUsed/>
    <w:qFormat/>
    <w:uiPriority w:val="0"/>
    <w:pPr>
      <w:ind w:left="200" w:leftChars="200" w:hanging="200" w:hangingChars="200"/>
    </w:pPr>
  </w:style>
  <w:style w:type="paragraph" w:styleId="75">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6">
    <w:name w:val="toc 9"/>
    <w:basedOn w:val="1"/>
    <w:next w:val="1"/>
    <w:semiHidden/>
    <w:unhideWhenUsed/>
    <w:qFormat/>
    <w:uiPriority w:val="0"/>
    <w:pPr>
      <w:ind w:left="3360" w:leftChars="1600"/>
    </w:pPr>
  </w:style>
  <w:style w:type="paragraph" w:styleId="77">
    <w:name w:val="Body Text 2"/>
    <w:basedOn w:val="1"/>
    <w:qFormat/>
    <w:uiPriority w:val="0"/>
    <w:pPr>
      <w:spacing w:after="120" w:line="480" w:lineRule="auto"/>
    </w:pPr>
  </w:style>
  <w:style w:type="paragraph" w:styleId="78">
    <w:name w:val="List 4"/>
    <w:basedOn w:val="1"/>
    <w:qFormat/>
    <w:uiPriority w:val="0"/>
    <w:pPr>
      <w:ind w:left="100" w:leftChars="600" w:hanging="200" w:hangingChars="200"/>
      <w:contextualSpacing/>
    </w:pPr>
  </w:style>
  <w:style w:type="paragraph" w:styleId="79">
    <w:name w:val="List Continue 2"/>
    <w:basedOn w:val="1"/>
    <w:semiHidden/>
    <w:unhideWhenUsed/>
    <w:qFormat/>
    <w:uiPriority w:val="0"/>
    <w:pPr>
      <w:spacing w:after="120"/>
      <w:ind w:left="840" w:leftChars="400"/>
      <w:contextualSpacing/>
    </w:pPr>
  </w:style>
  <w:style w:type="paragraph" w:styleId="80">
    <w:name w:val="Message Header"/>
    <w:basedOn w:val="1"/>
    <w:link w:val="17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1">
    <w:name w:val="HTML Preformatted"/>
    <w:basedOn w:val="1"/>
    <w:link w:val="156"/>
    <w:semiHidden/>
    <w:unhideWhenUsed/>
    <w:qFormat/>
    <w:uiPriority w:val="0"/>
    <w:rPr>
      <w:rFonts w:ascii="Courier New" w:hAnsi="Courier New" w:cs="Courier New"/>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semiHidden/>
    <w:unhideWhenUsed/>
    <w:qFormat/>
    <w:uiPriority w:val="0"/>
    <w:pPr>
      <w:spacing w:after="120"/>
      <w:ind w:left="1260" w:leftChars="600"/>
      <w:contextualSpacing/>
    </w:pPr>
  </w:style>
  <w:style w:type="paragraph" w:styleId="84">
    <w:name w:val="index 2"/>
    <w:basedOn w:val="1"/>
    <w:next w:val="1"/>
    <w:semiHidden/>
    <w:unhideWhenUsed/>
    <w:qFormat/>
    <w:uiPriority w:val="0"/>
    <w:pPr>
      <w:ind w:left="200" w:leftChars="200"/>
    </w:pPr>
  </w:style>
  <w:style w:type="paragraph" w:styleId="85">
    <w:name w:val="Title"/>
    <w:basedOn w:val="1"/>
    <w:link w:val="138"/>
    <w:qFormat/>
    <w:uiPriority w:val="0"/>
    <w:pPr>
      <w:spacing w:before="240" w:after="60"/>
      <w:jc w:val="center"/>
      <w:outlineLvl w:val="0"/>
    </w:pPr>
    <w:rPr>
      <w:rFonts w:ascii="Arial" w:hAnsi="Arial"/>
      <w:b/>
      <w:sz w:val="32"/>
    </w:rPr>
  </w:style>
  <w:style w:type="paragraph" w:styleId="86">
    <w:name w:val="annotation subject"/>
    <w:basedOn w:val="30"/>
    <w:next w:val="30"/>
    <w:link w:val="150"/>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7">
    <w:name w:val="Body Text First Indent 2"/>
    <w:basedOn w:val="36"/>
    <w:link w:val="174"/>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7">
    <w:name w:val="NormalCharacter"/>
    <w:link w:val="1"/>
    <w:qFormat/>
    <w:uiPriority w:val="0"/>
    <w:rPr>
      <w:rFonts w:ascii="Times New Roman" w:hAnsi="Times New Roman" w:eastAsia="仿宋" w:cs="Arial"/>
      <w:kern w:val="2"/>
      <w:sz w:val="21"/>
      <w:szCs w:val="30"/>
      <w:lang w:val="en-US" w:eastAsia="zh-CN" w:bidi="ar-SA"/>
    </w:rPr>
  </w:style>
  <w:style w:type="character" w:customStyle="1" w:styleId="98">
    <w:name w:val="font61"/>
    <w:basedOn w:val="90"/>
    <w:qFormat/>
    <w:uiPriority w:val="0"/>
    <w:rPr>
      <w:rFonts w:hint="eastAsia" w:ascii="宋体" w:hAnsi="宋体" w:eastAsia="宋体" w:cs="宋体"/>
      <w:color w:val="auto"/>
      <w:sz w:val="22"/>
      <w:szCs w:val="22"/>
      <w:u w:val="single"/>
    </w:rPr>
  </w:style>
  <w:style w:type="character" w:customStyle="1" w:styleId="99">
    <w:name w:val="apple-style-span"/>
    <w:basedOn w:val="90"/>
    <w:qFormat/>
    <w:uiPriority w:val="0"/>
  </w:style>
  <w:style w:type="character" w:customStyle="1" w:styleId="100">
    <w:name w:val="test1"/>
    <w:basedOn w:val="90"/>
    <w:qFormat/>
    <w:uiPriority w:val="0"/>
    <w:rPr>
      <w:rFonts w:hint="eastAsia" w:ascii="宋体" w:hAnsi="宋体" w:eastAsia="宋体"/>
      <w:dstrike/>
      <w:color w:val="000000"/>
      <w:sz w:val="21"/>
      <w:u w:val="none"/>
    </w:rPr>
  </w:style>
  <w:style w:type="character" w:customStyle="1" w:styleId="101">
    <w:name w:val="font51"/>
    <w:basedOn w:val="90"/>
    <w:qFormat/>
    <w:uiPriority w:val="0"/>
    <w:rPr>
      <w:rFonts w:hint="eastAsia" w:ascii="宋体" w:hAnsi="宋体" w:eastAsia="宋体" w:cs="宋体"/>
      <w:color w:val="auto"/>
      <w:sz w:val="22"/>
      <w:szCs w:val="22"/>
    </w:rPr>
  </w:style>
  <w:style w:type="paragraph" w:customStyle="1" w:styleId="102">
    <w:name w:val="段落"/>
    <w:basedOn w:val="1"/>
    <w:qFormat/>
    <w:uiPriority w:val="0"/>
    <w:pPr>
      <w:spacing w:line="460" w:lineRule="exact"/>
      <w:ind w:firstLine="480"/>
    </w:pPr>
    <w:rPr>
      <w:rFonts w:ascii="宋体" w:hAnsi="宋体"/>
      <w:sz w:val="24"/>
      <w:szCs w:val="21"/>
    </w:rPr>
  </w:style>
  <w:style w:type="paragraph" w:customStyle="1" w:styleId="103">
    <w:name w:val="Char Char Char Char"/>
    <w:basedOn w:val="28"/>
    <w:qFormat/>
    <w:uiPriority w:val="0"/>
    <w:pPr>
      <w:adjustRightInd w:val="0"/>
      <w:snapToGrid w:val="0"/>
      <w:spacing w:line="360" w:lineRule="auto"/>
    </w:pPr>
    <w:rPr>
      <w:rFonts w:ascii="Tahoma" w:hAnsi="Tahoma"/>
      <w:sz w:val="24"/>
      <w:szCs w:val="24"/>
    </w:rPr>
  </w:style>
  <w:style w:type="paragraph" w:customStyle="1" w:styleId="104">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5">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6">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7">
    <w:name w:val="Char"/>
    <w:basedOn w:val="1"/>
    <w:qFormat/>
    <w:uiPriority w:val="0"/>
    <w:pPr>
      <w:widowControl/>
      <w:spacing w:after="160" w:line="240" w:lineRule="exact"/>
      <w:jc w:val="left"/>
    </w:pPr>
  </w:style>
  <w:style w:type="paragraph" w:customStyle="1" w:styleId="108">
    <w:name w:val="Char Char Char"/>
    <w:basedOn w:val="1"/>
    <w:qFormat/>
    <w:uiPriority w:val="0"/>
    <w:rPr>
      <w:rFonts w:ascii="Tahoma" w:hAnsi="Tahoma"/>
      <w:sz w:val="24"/>
    </w:rPr>
  </w:style>
  <w:style w:type="paragraph" w:customStyle="1" w:styleId="109">
    <w:name w:val="默认段落字体 Para Char"/>
    <w:basedOn w:val="1"/>
    <w:qFormat/>
    <w:uiPriority w:val="0"/>
    <w:rPr>
      <w:rFonts w:ascii="Tahoma" w:hAnsi="Tahoma"/>
      <w:sz w:val="24"/>
    </w:rPr>
  </w:style>
  <w:style w:type="paragraph" w:customStyle="1" w:styleId="110">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1">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2">
    <w:name w:val="标准段落正文"/>
    <w:basedOn w:val="1"/>
    <w:qFormat/>
    <w:uiPriority w:val="0"/>
    <w:pPr>
      <w:spacing w:line="312" w:lineRule="auto"/>
      <w:ind w:firstLine="480"/>
    </w:pPr>
    <w:rPr>
      <w:sz w:val="24"/>
    </w:rPr>
  </w:style>
  <w:style w:type="paragraph" w:customStyle="1" w:styleId="1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4">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5">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able_lines"/>
    <w:basedOn w:val="1"/>
    <w:qFormat/>
    <w:uiPriority w:val="0"/>
    <w:pPr>
      <w:widowControl/>
      <w:jc w:val="left"/>
    </w:pPr>
    <w:rPr>
      <w:kern w:val="0"/>
      <w:sz w:val="20"/>
      <w:lang w:val="de-DE" w:eastAsia="de-DE"/>
    </w:rPr>
  </w:style>
  <w:style w:type="paragraph" w:customStyle="1" w:styleId="117">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18">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19">
    <w:name w:val="ca-32"/>
    <w:basedOn w:val="90"/>
    <w:qFormat/>
    <w:uiPriority w:val="0"/>
  </w:style>
  <w:style w:type="character" w:customStyle="1" w:styleId="120">
    <w:name w:val="ca-42"/>
    <w:basedOn w:val="90"/>
    <w:qFormat/>
    <w:uiPriority w:val="0"/>
  </w:style>
  <w:style w:type="character" w:customStyle="1" w:styleId="121">
    <w:name w:val="页脚 Char"/>
    <w:basedOn w:val="90"/>
    <w:link w:val="56"/>
    <w:qFormat/>
    <w:uiPriority w:val="99"/>
    <w:rPr>
      <w:sz w:val="18"/>
    </w:rPr>
  </w:style>
  <w:style w:type="paragraph" w:styleId="122">
    <w:name w:val="List Paragraph"/>
    <w:basedOn w:val="1"/>
    <w:qFormat/>
    <w:uiPriority w:val="34"/>
    <w:pPr>
      <w:ind w:firstLine="420" w:firstLineChars="200"/>
    </w:pPr>
    <w:rPr>
      <w:rFonts w:eastAsia="宋体" w:cs="Times New Roman"/>
      <w:szCs w:val="24"/>
    </w:rPr>
  </w:style>
  <w:style w:type="paragraph" w:customStyle="1" w:styleId="123">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4">
    <w:name w:val="ca-11"/>
    <w:qFormat/>
    <w:uiPriority w:val="0"/>
    <w:rPr>
      <w:rFonts w:hint="eastAsia" w:ascii="宋体" w:hAnsi="宋体" w:eastAsia="宋体"/>
      <w:sz w:val="24"/>
      <w:szCs w:val="24"/>
    </w:rPr>
  </w:style>
  <w:style w:type="character" w:customStyle="1" w:styleId="125">
    <w:name w:val="param-value3"/>
    <w:qFormat/>
    <w:uiPriority w:val="0"/>
  </w:style>
  <w:style w:type="character" w:customStyle="1" w:styleId="126">
    <w:name w:val="font31"/>
    <w:basedOn w:val="90"/>
    <w:qFormat/>
    <w:uiPriority w:val="0"/>
    <w:rPr>
      <w:rFonts w:hint="eastAsia" w:ascii="宋体" w:hAnsi="宋体" w:eastAsia="宋体" w:cs="宋体"/>
      <w:color w:val="000000"/>
      <w:sz w:val="21"/>
      <w:szCs w:val="21"/>
      <w:u w:val="none"/>
    </w:rPr>
  </w:style>
  <w:style w:type="paragraph" w:customStyle="1" w:styleId="127">
    <w:name w:val="列出段落1"/>
    <w:basedOn w:val="1"/>
    <w:qFormat/>
    <w:uiPriority w:val="34"/>
    <w:pPr>
      <w:ind w:firstLine="420" w:firstLineChars="200"/>
    </w:pPr>
    <w:rPr>
      <w:rFonts w:eastAsia="宋体" w:cs="Times New Roman"/>
      <w:szCs w:val="24"/>
    </w:rPr>
  </w:style>
  <w:style w:type="character" w:customStyle="1" w:styleId="128">
    <w:name w:val="apple-converted-space"/>
    <w:basedOn w:val="90"/>
    <w:qFormat/>
    <w:uiPriority w:val="0"/>
  </w:style>
  <w:style w:type="character" w:customStyle="1" w:styleId="129">
    <w:name w:val="param-name"/>
    <w:basedOn w:val="90"/>
    <w:qFormat/>
    <w:uiPriority w:val="0"/>
  </w:style>
  <w:style w:type="character" w:customStyle="1" w:styleId="130">
    <w:name w:val="标题 1 Char"/>
    <w:basedOn w:val="90"/>
    <w:link w:val="5"/>
    <w:qFormat/>
    <w:uiPriority w:val="9"/>
    <w:rPr>
      <w:rFonts w:ascii="宋体" w:hAnsi="Arial" w:eastAsia="黑体"/>
      <w:b/>
      <w:color w:val="000000"/>
      <w:kern w:val="44"/>
      <w:sz w:val="36"/>
    </w:rPr>
  </w:style>
  <w:style w:type="character" w:customStyle="1" w:styleId="131">
    <w:name w:val="标题 2 Char"/>
    <w:basedOn w:val="90"/>
    <w:link w:val="6"/>
    <w:qFormat/>
    <w:uiPriority w:val="9"/>
    <w:rPr>
      <w:rFonts w:ascii="Arial" w:hAnsi="Arial" w:eastAsia="黑体"/>
      <w:b/>
    </w:rPr>
  </w:style>
  <w:style w:type="character" w:customStyle="1" w:styleId="132">
    <w:name w:val="标题 3 Char"/>
    <w:basedOn w:val="90"/>
    <w:link w:val="7"/>
    <w:qFormat/>
    <w:uiPriority w:val="9"/>
    <w:rPr>
      <w:rFonts w:ascii="黑体" w:eastAsia="黑体"/>
      <w:b/>
      <w:color w:val="000000"/>
      <w:kern w:val="0"/>
      <w:sz w:val="28"/>
    </w:rPr>
  </w:style>
  <w:style w:type="character" w:customStyle="1" w:styleId="133">
    <w:name w:val="正文缩进 Char1"/>
    <w:link w:val="8"/>
    <w:qFormat/>
    <w:uiPriority w:val="0"/>
    <w:rPr>
      <w:sz w:val="21"/>
    </w:rPr>
  </w:style>
  <w:style w:type="character" w:customStyle="1" w:styleId="134">
    <w:name w:val="页眉 Char"/>
    <w:basedOn w:val="90"/>
    <w:link w:val="58"/>
    <w:qFormat/>
    <w:uiPriority w:val="0"/>
    <w:rPr>
      <w:sz w:val="18"/>
    </w:rPr>
  </w:style>
  <w:style w:type="character" w:customStyle="1" w:styleId="135">
    <w:name w:val="纯文本 Char"/>
    <w:basedOn w:val="90"/>
    <w:link w:val="46"/>
    <w:qFormat/>
    <w:uiPriority w:val="0"/>
    <w:rPr>
      <w:rFonts w:ascii="宋体" w:hAnsi="Courier New"/>
      <w:kern w:val="0"/>
      <w:sz w:val="21"/>
    </w:rPr>
  </w:style>
  <w:style w:type="character" w:customStyle="1" w:styleId="136">
    <w:name w:val="正文文本缩进 Char"/>
    <w:basedOn w:val="90"/>
    <w:link w:val="36"/>
    <w:qFormat/>
    <w:uiPriority w:val="0"/>
    <w:rPr>
      <w:sz w:val="28"/>
    </w:rPr>
  </w:style>
  <w:style w:type="paragraph" w:customStyle="1" w:styleId="137">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38">
    <w:name w:val="标题 Char"/>
    <w:link w:val="85"/>
    <w:qFormat/>
    <w:uiPriority w:val="0"/>
    <w:rPr>
      <w:rFonts w:ascii="Arial" w:hAnsi="Arial"/>
      <w:b/>
    </w:rPr>
  </w:style>
  <w:style w:type="character" w:customStyle="1" w:styleId="139">
    <w:name w:val="标题 Char1"/>
    <w:basedOn w:val="90"/>
    <w:qFormat/>
    <w:uiPriority w:val="10"/>
    <w:rPr>
      <w:rFonts w:eastAsia="宋体" w:asciiTheme="majorHAnsi" w:hAnsiTheme="majorHAnsi" w:cstheme="majorBidi"/>
      <w:b/>
      <w:bCs/>
      <w:szCs w:val="32"/>
    </w:rPr>
  </w:style>
  <w:style w:type="character" w:customStyle="1" w:styleId="140">
    <w:name w:val="Char Char"/>
    <w:qFormat/>
    <w:uiPriority w:val="0"/>
    <w:rPr>
      <w:rFonts w:ascii="Cambria" w:hAnsi="Cambria" w:eastAsia="宋体" w:cs="Times New Roman"/>
      <w:b/>
      <w:bCs/>
      <w:sz w:val="32"/>
      <w:szCs w:val="32"/>
    </w:rPr>
  </w:style>
  <w:style w:type="character" w:customStyle="1" w:styleId="141">
    <w:name w:val="批注文字 Char"/>
    <w:basedOn w:val="90"/>
    <w:semiHidden/>
    <w:qFormat/>
    <w:uiPriority w:val="99"/>
    <w:rPr>
      <w:rFonts w:ascii="Calibri" w:hAnsi="Calibri" w:eastAsia="宋体" w:cs="Times New Roman"/>
      <w:kern w:val="0"/>
      <w:sz w:val="20"/>
      <w:szCs w:val="20"/>
    </w:rPr>
  </w:style>
  <w:style w:type="character" w:customStyle="1" w:styleId="142">
    <w:name w:val="日期 Char"/>
    <w:basedOn w:val="90"/>
    <w:link w:val="51"/>
    <w:qFormat/>
    <w:uiPriority w:val="99"/>
    <w:rPr>
      <w:sz w:val="28"/>
    </w:rPr>
  </w:style>
  <w:style w:type="character" w:customStyle="1" w:styleId="143">
    <w:name w:val="批注框文本 Char"/>
    <w:basedOn w:val="90"/>
    <w:link w:val="55"/>
    <w:qFormat/>
    <w:uiPriority w:val="99"/>
    <w:rPr>
      <w:sz w:val="18"/>
    </w:rPr>
  </w:style>
  <w:style w:type="paragraph" w:customStyle="1" w:styleId="144">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5">
    <w:name w:val="正文文本缩进 3 Char"/>
    <w:basedOn w:val="90"/>
    <w:link w:val="71"/>
    <w:qFormat/>
    <w:uiPriority w:val="0"/>
    <w:rPr>
      <w:rFonts w:ascii="仿宋_GB2312" w:eastAsia="仿宋_GB2312"/>
      <w:color w:val="FF0000"/>
      <w:sz w:val="24"/>
    </w:rPr>
  </w:style>
  <w:style w:type="character" w:customStyle="1" w:styleId="146">
    <w:name w:val="正文文本 Char"/>
    <w:basedOn w:val="90"/>
    <w:link w:val="2"/>
    <w:qFormat/>
    <w:uiPriority w:val="99"/>
    <w:rPr>
      <w:sz w:val="21"/>
    </w:rPr>
  </w:style>
  <w:style w:type="character" w:customStyle="1" w:styleId="147">
    <w:name w:val="文档结构图 Char"/>
    <w:basedOn w:val="90"/>
    <w:link w:val="28"/>
    <w:semiHidden/>
    <w:qFormat/>
    <w:uiPriority w:val="99"/>
    <w:rPr>
      <w:sz w:val="21"/>
      <w:shd w:val="clear" w:color="auto" w:fill="000080"/>
    </w:rPr>
  </w:style>
  <w:style w:type="paragraph" w:customStyle="1" w:styleId="148">
    <w:name w:val="TOC Heading"/>
    <w:basedOn w:val="5"/>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49">
    <w:name w:val="批注文字 Char1"/>
    <w:basedOn w:val="90"/>
    <w:link w:val="30"/>
    <w:qFormat/>
    <w:uiPriority w:val="99"/>
    <w:rPr>
      <w:sz w:val="21"/>
    </w:rPr>
  </w:style>
  <w:style w:type="character" w:customStyle="1" w:styleId="150">
    <w:name w:val="批注主题 Char"/>
    <w:basedOn w:val="149"/>
    <w:link w:val="86"/>
    <w:semiHidden/>
    <w:qFormat/>
    <w:uiPriority w:val="99"/>
    <w:rPr>
      <w:rFonts w:eastAsia="宋体" w:cs="Times New Roman"/>
      <w:b/>
      <w:bCs/>
      <w:kern w:val="0"/>
      <w:sz w:val="20"/>
      <w:szCs w:val="24"/>
    </w:rPr>
  </w:style>
  <w:style w:type="paragraph" w:customStyle="1" w:styleId="151">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2">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3">
    <w:name w:val="fontstyle01"/>
    <w:qFormat/>
    <w:uiPriority w:val="0"/>
    <w:rPr>
      <w:rFonts w:hint="default" w:ascii="Helvetica" w:hAnsi="Helvetica"/>
      <w:color w:val="000000"/>
      <w:sz w:val="20"/>
      <w:szCs w:val="20"/>
    </w:rPr>
  </w:style>
  <w:style w:type="paragraph" w:customStyle="1" w:styleId="154">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HTML 地址 Char"/>
    <w:basedOn w:val="90"/>
    <w:link w:val="42"/>
    <w:semiHidden/>
    <w:qFormat/>
    <w:uiPriority w:val="0"/>
    <w:rPr>
      <w:i/>
      <w:iCs/>
      <w:sz w:val="21"/>
    </w:rPr>
  </w:style>
  <w:style w:type="character" w:customStyle="1" w:styleId="156">
    <w:name w:val="HTML 预设格式 Char"/>
    <w:basedOn w:val="90"/>
    <w:link w:val="81"/>
    <w:semiHidden/>
    <w:qFormat/>
    <w:uiPriority w:val="0"/>
    <w:rPr>
      <w:rFonts w:ascii="Courier New" w:hAnsi="Courier New" w:cs="Courier New"/>
      <w:sz w:val="20"/>
      <w:szCs w:val="20"/>
    </w:rPr>
  </w:style>
  <w:style w:type="character" w:customStyle="1" w:styleId="157">
    <w:name w:val="标题 5 Char"/>
    <w:basedOn w:val="90"/>
    <w:link w:val="10"/>
    <w:semiHidden/>
    <w:qFormat/>
    <w:uiPriority w:val="0"/>
    <w:rPr>
      <w:b/>
      <w:bCs/>
      <w:sz w:val="28"/>
      <w:szCs w:val="28"/>
    </w:rPr>
  </w:style>
  <w:style w:type="character" w:customStyle="1" w:styleId="158">
    <w:name w:val="标题 6 Char"/>
    <w:basedOn w:val="90"/>
    <w:link w:val="11"/>
    <w:semiHidden/>
    <w:qFormat/>
    <w:uiPriority w:val="0"/>
    <w:rPr>
      <w:rFonts w:asciiTheme="majorHAnsi" w:hAnsiTheme="majorHAnsi" w:eastAsiaTheme="majorEastAsia" w:cstheme="majorBidi"/>
      <w:b/>
      <w:bCs/>
      <w:sz w:val="24"/>
      <w:szCs w:val="24"/>
    </w:rPr>
  </w:style>
  <w:style w:type="character" w:customStyle="1" w:styleId="159">
    <w:name w:val="称呼 Char"/>
    <w:basedOn w:val="90"/>
    <w:link w:val="32"/>
    <w:qFormat/>
    <w:uiPriority w:val="0"/>
    <w:rPr>
      <w:sz w:val="21"/>
    </w:rPr>
  </w:style>
  <w:style w:type="character" w:customStyle="1" w:styleId="160">
    <w:name w:val="电子邮件签名 Char"/>
    <w:basedOn w:val="90"/>
    <w:link w:val="22"/>
    <w:semiHidden/>
    <w:qFormat/>
    <w:uiPriority w:val="0"/>
    <w:rPr>
      <w:sz w:val="21"/>
    </w:rPr>
  </w:style>
  <w:style w:type="character" w:customStyle="1" w:styleId="161">
    <w:name w:val="副标题 Char"/>
    <w:basedOn w:val="90"/>
    <w:link w:val="65"/>
    <w:qFormat/>
    <w:uiPriority w:val="0"/>
    <w:rPr>
      <w:rFonts w:eastAsia="宋体" w:asciiTheme="majorHAnsi" w:hAnsiTheme="majorHAnsi" w:cstheme="majorBidi"/>
      <w:b/>
      <w:bCs/>
      <w:kern w:val="28"/>
      <w:szCs w:val="32"/>
    </w:rPr>
  </w:style>
  <w:style w:type="character" w:customStyle="1" w:styleId="162">
    <w:name w:val="宏文本 Char"/>
    <w:basedOn w:val="90"/>
    <w:link w:val="4"/>
    <w:semiHidden/>
    <w:qFormat/>
    <w:uiPriority w:val="0"/>
    <w:rPr>
      <w:rFonts w:ascii="Courier New" w:hAnsi="Courier New" w:eastAsia="宋体" w:cs="Courier New"/>
      <w:sz w:val="24"/>
      <w:szCs w:val="24"/>
    </w:rPr>
  </w:style>
  <w:style w:type="character" w:customStyle="1" w:styleId="163">
    <w:name w:val="脚注文本 Char"/>
    <w:basedOn w:val="90"/>
    <w:link w:val="68"/>
    <w:semiHidden/>
    <w:qFormat/>
    <w:uiPriority w:val="0"/>
    <w:rPr>
      <w:sz w:val="18"/>
      <w:szCs w:val="18"/>
    </w:rPr>
  </w:style>
  <w:style w:type="character" w:customStyle="1" w:styleId="164">
    <w:name w:val="结束语 Char"/>
    <w:basedOn w:val="90"/>
    <w:link w:val="34"/>
    <w:semiHidden/>
    <w:qFormat/>
    <w:uiPriority w:val="0"/>
    <w:rPr>
      <w:sz w:val="21"/>
    </w:rPr>
  </w:style>
  <w:style w:type="paragraph" w:styleId="165">
    <w:name w:val="Intense Quote"/>
    <w:basedOn w:val="1"/>
    <w:next w:val="1"/>
    <w:link w:val="166"/>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6">
    <w:name w:val="明显引用 Char"/>
    <w:basedOn w:val="90"/>
    <w:link w:val="165"/>
    <w:qFormat/>
    <w:uiPriority w:val="30"/>
    <w:rPr>
      <w:b/>
      <w:bCs/>
      <w:i/>
      <w:iCs/>
      <w:color w:val="4F81BD" w:themeColor="accent1"/>
      <w:sz w:val="21"/>
    </w:rPr>
  </w:style>
  <w:style w:type="character" w:customStyle="1" w:styleId="167">
    <w:name w:val="签名 Char"/>
    <w:basedOn w:val="90"/>
    <w:link w:val="59"/>
    <w:semiHidden/>
    <w:qFormat/>
    <w:uiPriority w:val="0"/>
    <w:rPr>
      <w:sz w:val="21"/>
    </w:rPr>
  </w:style>
  <w:style w:type="paragraph" w:customStyle="1" w:styleId="168">
    <w:name w:val="Bibliography"/>
    <w:basedOn w:val="1"/>
    <w:next w:val="1"/>
    <w:semiHidden/>
    <w:unhideWhenUsed/>
    <w:qFormat/>
    <w:uiPriority w:val="37"/>
  </w:style>
  <w:style w:type="character" w:customStyle="1" w:styleId="169">
    <w:name w:val="尾注文本 Char"/>
    <w:basedOn w:val="90"/>
    <w:link w:val="53"/>
    <w:semiHidden/>
    <w:qFormat/>
    <w:uiPriority w:val="0"/>
    <w:rPr>
      <w:sz w:val="21"/>
    </w:rPr>
  </w:style>
  <w:style w:type="paragraph" w:styleId="170">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1">
    <w:name w:val="信息标题 Char"/>
    <w:basedOn w:val="90"/>
    <w:link w:val="80"/>
    <w:semiHidden/>
    <w:qFormat/>
    <w:uiPriority w:val="0"/>
    <w:rPr>
      <w:rFonts w:asciiTheme="majorHAnsi" w:hAnsiTheme="majorHAnsi" w:eastAsiaTheme="majorEastAsia" w:cstheme="majorBidi"/>
      <w:sz w:val="24"/>
      <w:szCs w:val="24"/>
      <w:shd w:val="pct20" w:color="auto" w:fill="auto"/>
    </w:rPr>
  </w:style>
  <w:style w:type="paragraph" w:styleId="172">
    <w:name w:val="Quote"/>
    <w:basedOn w:val="1"/>
    <w:next w:val="1"/>
    <w:link w:val="173"/>
    <w:qFormat/>
    <w:uiPriority w:val="29"/>
    <w:rPr>
      <w:i/>
      <w:iCs/>
      <w:color w:val="000000" w:themeColor="text1"/>
    </w:rPr>
  </w:style>
  <w:style w:type="character" w:customStyle="1" w:styleId="173">
    <w:name w:val="引用 Char"/>
    <w:basedOn w:val="90"/>
    <w:link w:val="172"/>
    <w:qFormat/>
    <w:uiPriority w:val="29"/>
    <w:rPr>
      <w:i/>
      <w:iCs/>
      <w:color w:val="000000" w:themeColor="text1"/>
      <w:sz w:val="21"/>
    </w:rPr>
  </w:style>
  <w:style w:type="character" w:customStyle="1" w:styleId="174">
    <w:name w:val="正文首行缩进 2 Char"/>
    <w:basedOn w:val="136"/>
    <w:link w:val="87"/>
    <w:semiHidden/>
    <w:qFormat/>
    <w:uiPriority w:val="0"/>
    <w:rPr>
      <w:sz w:val="21"/>
    </w:rPr>
  </w:style>
  <w:style w:type="character" w:customStyle="1" w:styleId="175">
    <w:name w:val="正文文本 3 Char"/>
    <w:basedOn w:val="90"/>
    <w:link w:val="33"/>
    <w:semiHidden/>
    <w:qFormat/>
    <w:uiPriority w:val="0"/>
    <w:rPr>
      <w:sz w:val="16"/>
      <w:szCs w:val="16"/>
    </w:rPr>
  </w:style>
  <w:style w:type="character" w:customStyle="1" w:styleId="176">
    <w:name w:val="注释标题 Char"/>
    <w:basedOn w:val="90"/>
    <w:link w:val="19"/>
    <w:semiHidden/>
    <w:qFormat/>
    <w:uiPriority w:val="0"/>
    <w:rPr>
      <w:sz w:val="21"/>
    </w:rPr>
  </w:style>
  <w:style w:type="character" w:customStyle="1" w:styleId="177">
    <w:name w:val="font01"/>
    <w:basedOn w:val="90"/>
    <w:qFormat/>
    <w:uiPriority w:val="0"/>
    <w:rPr>
      <w:rFonts w:hint="eastAsia" w:ascii="宋体" w:hAnsi="宋体" w:eastAsia="宋体" w:cs="宋体"/>
      <w:color w:val="000000"/>
      <w:sz w:val="20"/>
      <w:szCs w:val="20"/>
      <w:u w:val="none"/>
    </w:rPr>
  </w:style>
  <w:style w:type="paragraph" w:customStyle="1" w:styleId="178">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79">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0">
    <w:name w:val="Table Paragraph"/>
    <w:basedOn w:val="1"/>
    <w:qFormat/>
    <w:uiPriority w:val="1"/>
    <w:pPr>
      <w:jc w:val="left"/>
    </w:pPr>
    <w:rPr>
      <w:rFonts w:ascii="宋体" w:hAnsi="宋体" w:eastAsia="宋体" w:cs="宋体"/>
      <w:kern w:val="0"/>
      <w:sz w:val="22"/>
      <w:lang w:eastAsia="en-US"/>
    </w:rPr>
  </w:style>
  <w:style w:type="paragraph" w:customStyle="1" w:styleId="181">
    <w:name w:val="Style 1"/>
    <w:basedOn w:val="1"/>
    <w:qFormat/>
    <w:uiPriority w:val="0"/>
    <w:pPr>
      <w:autoSpaceDE w:val="0"/>
      <w:autoSpaceDN w:val="0"/>
      <w:spacing w:line="360" w:lineRule="auto"/>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37</Pages>
  <Words>11973</Words>
  <Characters>12839</Characters>
  <Lines>39</Lines>
  <Paragraphs>48</Paragraphs>
  <TotalTime>1</TotalTime>
  <ScaleCrop>false</ScaleCrop>
  <LinksUpToDate>false</LinksUpToDate>
  <CharactersWithSpaces>14098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媛yuan</cp:lastModifiedBy>
  <cp:lastPrinted>2021-08-25T01:30:00Z</cp:lastPrinted>
  <dcterms:modified xsi:type="dcterms:W3CDTF">2022-12-13T08:26:27Z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31E96D5977974508B541B63D4CB20A30</vt:lpwstr>
  </property>
</Properties>
</file>