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ascii="仿宋" w:hAnsi="仿宋" w:eastAsia="仿宋" w:cs="仿宋"/>
          <w:b/>
          <w:bCs/>
          <w:sz w:val="36"/>
          <w:szCs w:val="36"/>
          <w:lang w:val="en-US" w:eastAsia="zh-CN"/>
        </w:rPr>
        <w:t>项目需求</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根据贵阳市生态环境局和贵阳市卫生健康局在2019年4月19日印</w:t>
      </w:r>
      <w:r>
        <w:rPr>
          <w:rFonts w:hint="eastAsia" w:ascii="仿宋" w:hAnsi="仿宋" w:eastAsia="仿宋" w:cs="仿宋"/>
          <w:color w:val="auto"/>
          <w:sz w:val="28"/>
          <w:szCs w:val="28"/>
          <w:lang w:val="en-US" w:eastAsia="zh-CN"/>
        </w:rPr>
        <w:t>发的筑不通 (20</w:t>
      </w:r>
      <w:r>
        <w:rPr>
          <w:rFonts w:hint="eastAsia" w:ascii="仿宋" w:hAnsi="仿宋" w:eastAsia="仿宋" w:cs="仿宋"/>
          <w:sz w:val="28"/>
          <w:szCs w:val="28"/>
          <w:lang w:val="en-US" w:eastAsia="zh-CN"/>
        </w:rPr>
        <w:t>19)54号文件要求，贵阳市医疗机构医疗废物需执行电子联单化管理，需与医疗废物条码系统数据一一对应，医疗废物产生后通过设备将医疗废物上传至贵阳市固体废物管理综合信息系统平台，从而实现医废条码电子化标签管理。</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采购内容及服务要求</w:t>
      </w:r>
    </w:p>
    <w:p>
      <w:pPr>
        <w:pStyle w:val="2"/>
        <w:keepNext w:val="0"/>
        <w:keepLines w:val="0"/>
        <w:widowControl/>
        <w:suppressLineNumbers w:val="0"/>
        <w:spacing w:before="0" w:beforeAutospacing="0" w:after="0" w:afterAutospacing="0"/>
        <w:ind w:left="0"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ascii="仿宋" w:hAnsi="仿宋" w:eastAsia="仿宋" w:cs="仿宋"/>
          <w:sz w:val="28"/>
          <w:szCs w:val="28"/>
        </w:rPr>
        <w:t>针对贵阳市医疗机构医疗废物需执行电子联单化管理。</w:t>
      </w:r>
    </w:p>
    <w:p>
      <w:pPr>
        <w:pStyle w:val="2"/>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ascii="仿宋" w:hAnsi="仿宋" w:eastAsia="仿宋" w:cs="仿宋"/>
          <w:sz w:val="28"/>
          <w:szCs w:val="28"/>
        </w:rPr>
        <w:t>需对我院医疗废物条码系统数据一一对应，医疗废物产生后通过设备将医疗废物上传至贵阳市固体废物管理综合信息系统平台，确保数据完整性、准确性</w:t>
      </w:r>
      <w:r>
        <w:rPr>
          <w:rFonts w:hint="eastAsia" w:ascii="仿宋" w:hAnsi="仿宋" w:eastAsia="仿宋" w:cs="仿宋"/>
          <w:sz w:val="28"/>
          <w:szCs w:val="28"/>
          <w:lang w:eastAsia="zh-CN"/>
        </w:rPr>
        <w:t>，</w:t>
      </w:r>
      <w:r>
        <w:rPr>
          <w:rFonts w:ascii="仿宋" w:hAnsi="仿宋" w:eastAsia="仿宋" w:cs="仿宋"/>
          <w:sz w:val="28"/>
          <w:szCs w:val="28"/>
        </w:rPr>
        <w:t>达到国家要求的数据准确性、真实性、不得延误、篡改</w:t>
      </w:r>
      <w:r>
        <w:rPr>
          <w:rFonts w:hint="eastAsia" w:ascii="仿宋" w:hAnsi="仿宋" w:eastAsia="仿宋" w:cs="仿宋"/>
          <w:sz w:val="28"/>
          <w:szCs w:val="28"/>
          <w:lang w:eastAsia="zh-CN"/>
        </w:rPr>
        <w:t>。</w:t>
      </w:r>
    </w:p>
    <w:p>
      <w:pPr>
        <w:pStyle w:val="2"/>
        <w:keepNext w:val="0"/>
        <w:keepLines w:val="0"/>
        <w:widowControl/>
        <w:suppressLineNumbers w:val="0"/>
        <w:spacing w:before="0" w:beforeAutospacing="0" w:after="0" w:afterAutospacing="0"/>
        <w:ind w:left="0" w:firstLine="560" w:firstLineChars="200"/>
        <w:jc w:val="left"/>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sz w:val="28"/>
          <w:szCs w:val="28"/>
          <w:lang w:val="en-US" w:eastAsia="zh-CN"/>
        </w:rPr>
        <w:t>3、</w:t>
      </w:r>
      <w:r>
        <w:rPr>
          <w:rFonts w:hint="eastAsia" w:ascii="仿宋" w:hAnsi="仿宋" w:eastAsia="仿宋" w:cs="仿宋"/>
          <w:i w:val="0"/>
          <w:iCs w:val="0"/>
          <w:caps w:val="0"/>
          <w:color w:val="auto"/>
          <w:spacing w:val="0"/>
          <w:kern w:val="0"/>
          <w:sz w:val="28"/>
          <w:szCs w:val="28"/>
          <w:shd w:val="clear" w:fill="FFFFFF"/>
          <w:lang w:val="en-US" w:eastAsia="zh-CN" w:bidi="ar"/>
        </w:rPr>
        <w:t>医废条码数据必须直接接入贵州省、贵阳市固体废物管理综合信息系统平台，不允许有数据中转的情况。</w:t>
      </w:r>
    </w:p>
    <w:p>
      <w:pPr>
        <w:pStyle w:val="2"/>
        <w:keepNext w:val="0"/>
        <w:keepLines w:val="0"/>
        <w:widowControl/>
        <w:suppressLineNumbers w:val="0"/>
        <w:spacing w:before="0" w:beforeAutospacing="0" w:after="0" w:afterAutospacing="0"/>
        <w:ind w:left="0"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kern w:val="0"/>
          <w:sz w:val="28"/>
          <w:szCs w:val="28"/>
          <w:shd w:val="clear" w:fill="FFFFFF"/>
          <w:lang w:val="en-US" w:eastAsia="zh-CN" w:bidi="ar"/>
        </w:rPr>
        <w:t>4、响应人</w:t>
      </w:r>
      <w:r>
        <w:rPr>
          <w:rFonts w:hint="eastAsia" w:ascii="仿宋" w:hAnsi="仿宋" w:eastAsia="仿宋" w:cs="仿宋"/>
          <w:color w:val="auto"/>
          <w:sz w:val="28"/>
          <w:szCs w:val="28"/>
          <w:lang w:val="en-US" w:eastAsia="zh-CN"/>
        </w:rPr>
        <w:t>需提供的设备清单如下：</w:t>
      </w:r>
    </w:p>
    <w:tbl>
      <w:tblPr>
        <w:tblStyle w:val="3"/>
        <w:tblW w:w="8495" w:type="dxa"/>
        <w:tblInd w:w="0" w:type="dxa"/>
        <w:tblLayout w:type="fixed"/>
        <w:tblCellMar>
          <w:top w:w="0" w:type="dxa"/>
          <w:left w:w="108" w:type="dxa"/>
          <w:bottom w:w="0" w:type="dxa"/>
          <w:right w:w="108" w:type="dxa"/>
        </w:tblCellMar>
      </w:tblPr>
      <w:tblGrid>
        <w:gridCol w:w="2564"/>
        <w:gridCol w:w="4581"/>
        <w:gridCol w:w="1350"/>
      </w:tblGrid>
      <w:tr>
        <w:tblPrEx>
          <w:tblCellMar>
            <w:top w:w="0" w:type="dxa"/>
            <w:left w:w="108" w:type="dxa"/>
            <w:bottom w:w="0" w:type="dxa"/>
            <w:right w:w="108" w:type="dxa"/>
          </w:tblCellMar>
        </w:tblPrEx>
        <w:trPr>
          <w:trHeight w:val="555" w:hRule="exact"/>
        </w:trPr>
        <w:tc>
          <w:tcPr>
            <w:tcW w:w="7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设备</w:t>
            </w:r>
            <w:r>
              <w:rPr>
                <w:rFonts w:hint="eastAsia" w:ascii="仿宋" w:hAnsi="仿宋" w:eastAsia="仿宋" w:cs="仿宋"/>
                <w:b/>
                <w:bCs/>
                <w:color w:val="000000" w:themeColor="text1"/>
                <w:sz w:val="28"/>
                <w:szCs w:val="28"/>
                <w14:textFill>
                  <w14:solidFill>
                    <w14:schemeClr w14:val="tx1"/>
                  </w14:solidFill>
                </w14:textFill>
              </w:rPr>
              <w:t>名称</w:t>
            </w:r>
          </w:p>
        </w:tc>
        <w:tc>
          <w:tcPr>
            <w:tcW w:w="135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数量</w:t>
            </w:r>
          </w:p>
        </w:tc>
      </w:tr>
      <w:tr>
        <w:tblPrEx>
          <w:tblCellMar>
            <w:top w:w="0" w:type="dxa"/>
            <w:left w:w="108" w:type="dxa"/>
            <w:bottom w:w="0" w:type="dxa"/>
            <w:right w:w="108" w:type="dxa"/>
          </w:tblCellMar>
        </w:tblPrEx>
        <w:trPr>
          <w:trHeight w:val="517" w:hRule="exact"/>
        </w:trPr>
        <w:tc>
          <w:tcPr>
            <w:tcW w:w="2564"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视频监控系统设备（硬件）</w:t>
            </w: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200W高清红外枪型摄像机</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电源控制箱</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p>
            <w:pPr>
              <w:spacing w:line="360" w:lineRule="auto"/>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网络硬盘录像机</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2T硬盘</w:t>
            </w:r>
          </w:p>
        </w:tc>
        <w:tc>
          <w:tcPr>
            <w:tcW w:w="1350"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517" w:hRule="exact"/>
        </w:trPr>
        <w:tc>
          <w:tcPr>
            <w:tcW w:w="2564"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bookmarkStart w:id="0" w:name="_Hlk60914719"/>
            <w:r>
              <w:rPr>
                <w:rFonts w:hint="eastAsia" w:ascii="仿宋" w:hAnsi="仿宋" w:eastAsia="仿宋" w:cs="仿宋"/>
                <w:color w:val="000000"/>
                <w:sz w:val="28"/>
                <w:szCs w:val="28"/>
              </w:rPr>
              <w:t>硬件产品</w:t>
            </w: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auto"/>
                <w:sz w:val="28"/>
                <w:szCs w:val="28"/>
              </w:rPr>
            </w:pPr>
            <w:bookmarkStart w:id="1" w:name="_GoBack"/>
            <w:bookmarkEnd w:id="1"/>
            <w:r>
              <w:rPr>
                <w:rFonts w:hint="eastAsia" w:ascii="仿宋" w:hAnsi="仿宋" w:eastAsia="仿宋" w:cs="仿宋"/>
                <w:color w:val="auto"/>
                <w:sz w:val="28"/>
                <w:szCs w:val="28"/>
              </w:rPr>
              <w:t>智能蓝牙电子秤</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1套</w:t>
            </w:r>
          </w:p>
        </w:tc>
      </w:tr>
      <w:tr>
        <w:tblPrEx>
          <w:tblCellMar>
            <w:top w:w="0" w:type="dxa"/>
            <w:left w:w="108" w:type="dxa"/>
            <w:bottom w:w="0" w:type="dxa"/>
            <w:right w:w="108" w:type="dxa"/>
          </w:tblCellMar>
        </w:tblPrEx>
        <w:trPr>
          <w:trHeight w:val="711"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PDA手持打码终端医废数据采集器</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p>
        </w:tc>
      </w:tr>
      <w:tr>
        <w:tblPrEx>
          <w:tblCellMar>
            <w:top w:w="0" w:type="dxa"/>
            <w:left w:w="108" w:type="dxa"/>
            <w:bottom w:w="0" w:type="dxa"/>
            <w:right w:w="108" w:type="dxa"/>
          </w:tblCellMar>
        </w:tblPrEx>
        <w:trPr>
          <w:trHeight w:val="641" w:hRule="exact"/>
        </w:trPr>
        <w:tc>
          <w:tcPr>
            <w:tcW w:w="2564"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网络及软件服务</w:t>
            </w: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10M</w:t>
            </w:r>
            <w:r>
              <w:rPr>
                <w:rFonts w:hint="eastAsia" w:ascii="仿宋" w:hAnsi="仿宋" w:eastAsia="仿宋" w:cs="仿宋"/>
                <w:color w:val="000000"/>
                <w:sz w:val="28"/>
                <w:szCs w:val="28"/>
              </w:rPr>
              <w:t>视频监控数据传输专线</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517"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视频监控系统软件</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638"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手持终端4G卡（APN专网）</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p>
        </w:tc>
      </w:tr>
      <w:tr>
        <w:tblPrEx>
          <w:tblCellMar>
            <w:top w:w="0" w:type="dxa"/>
            <w:left w:w="108" w:type="dxa"/>
            <w:bottom w:w="0" w:type="dxa"/>
            <w:right w:w="108" w:type="dxa"/>
          </w:tblCellMar>
        </w:tblPrEx>
        <w:trPr>
          <w:trHeight w:val="1130" w:hRule="exact"/>
        </w:trPr>
        <w:tc>
          <w:tcPr>
            <w:tcW w:w="2564"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sz w:val="28"/>
                <w:szCs w:val="28"/>
              </w:rPr>
            </w:pPr>
          </w:p>
        </w:tc>
        <w:tc>
          <w:tcPr>
            <w:tcW w:w="4581"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PDA手持打码终端医废收运数据采集软件</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1套</w:t>
            </w:r>
          </w:p>
        </w:tc>
      </w:tr>
      <w:bookmarkEnd w:id="0"/>
    </w:tbl>
    <w:p>
      <w:pPr>
        <w:rPr>
          <w:rFonts w:hint="eastAsia" w:ascii="仿宋" w:hAnsi="仿宋" w:eastAsia="仿宋" w:cs="仿宋"/>
          <w:sz w:val="28"/>
          <w:szCs w:val="28"/>
          <w:lang w:val="en-US" w:eastAsia="zh-CN"/>
        </w:rPr>
      </w:pPr>
    </w:p>
    <w:sectPr>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285C4AD9"/>
    <w:rsid w:val="095E6DA1"/>
    <w:rsid w:val="0F44530B"/>
    <w:rsid w:val="17EE3646"/>
    <w:rsid w:val="25BE28AA"/>
    <w:rsid w:val="285C4AD9"/>
    <w:rsid w:val="2F0F62BD"/>
    <w:rsid w:val="30792A97"/>
    <w:rsid w:val="3F4A4D04"/>
    <w:rsid w:val="41E82E29"/>
    <w:rsid w:val="4E0548EF"/>
    <w:rsid w:val="4F7B2EAE"/>
    <w:rsid w:val="51DC33FB"/>
    <w:rsid w:val="636006A4"/>
    <w:rsid w:val="646B7A79"/>
    <w:rsid w:val="65477C49"/>
    <w:rsid w:val="67B01E5D"/>
    <w:rsid w:val="67CE0D50"/>
    <w:rsid w:val="7A413661"/>
    <w:rsid w:val="7A59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488</Characters>
  <Lines>0</Lines>
  <Paragraphs>0</Paragraphs>
  <TotalTime>6</TotalTime>
  <ScaleCrop>false</ScaleCrop>
  <LinksUpToDate>false</LinksUpToDate>
  <CharactersWithSpaces>489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2023-12-22T05:44:00Z</dcterms:created>
  <dc:creator>默洲</dc:creator>
  <cp:lastModifiedBy>媛yuan</cp:lastModifiedBy>
  <dcterms:modified xsi:type="dcterms:W3CDTF">2024-06-19T02:47:44Z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9F7C619F02CF46A7A5ED533210651018_13</vt:lpwstr>
  </property>
</Properties>
</file>