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AECF3">
      <w:pPr>
        <w:jc w:val="center"/>
        <w:rPr>
          <w:rFonts w:hint="eastAsia"/>
          <w:sz w:val="36"/>
          <w:szCs w:val="36"/>
        </w:rPr>
      </w:pPr>
      <w:r>
        <w:rPr>
          <w:sz w:val="36"/>
          <w:szCs w:val="36"/>
        </w:rPr>
        <w:t>贵阳市妇幼保健院国家传染病智能监测预警前置软件数据对接及接口开发服务项目采购需求</w:t>
      </w:r>
    </w:p>
    <w:p w14:paraId="0DDE4ED2">
      <w:pPr>
        <w:pStyle w:val="4"/>
        <w:rPr>
          <w:rFonts w:cs="宋体"/>
          <w:b/>
          <w:bCs/>
        </w:rPr>
      </w:pPr>
    </w:p>
    <w:p w14:paraId="0BC91CC0">
      <w:pPr>
        <w:pStyle w:val="4"/>
        <w:rPr>
          <w:rFonts w:cs="宋体"/>
          <w:b/>
          <w:bCs/>
          <w:sz w:val="30"/>
          <w:szCs w:val="30"/>
        </w:rPr>
      </w:pPr>
      <w:r>
        <w:rPr>
          <w:rFonts w:cs="宋体"/>
          <w:b/>
          <w:bCs/>
          <w:sz w:val="30"/>
          <w:szCs w:val="30"/>
        </w:rPr>
        <w:t>一、项目名称</w:t>
      </w:r>
    </w:p>
    <w:p w14:paraId="252C9BD9">
      <w:pPr>
        <w:pStyle w:val="4"/>
        <w:ind w:firstLine="600" w:firstLineChars="200"/>
        <w:rPr>
          <w:sz w:val="30"/>
          <w:szCs w:val="30"/>
        </w:rPr>
      </w:pPr>
      <w:r>
        <w:rPr>
          <w:sz w:val="30"/>
          <w:szCs w:val="30"/>
        </w:rPr>
        <w:t>国家传染病智能监测预警前置软件数据对接及接口开发服务</w:t>
      </w:r>
    </w:p>
    <w:p w14:paraId="2DDA3569">
      <w:pPr>
        <w:pStyle w:val="4"/>
        <w:ind w:firstLine="600" w:firstLineChars="200"/>
        <w:rPr>
          <w:rFonts w:hint="eastAsia"/>
          <w:sz w:val="30"/>
          <w:szCs w:val="30"/>
        </w:rPr>
      </w:pPr>
    </w:p>
    <w:p w14:paraId="4A2B9E35">
      <w:pPr>
        <w:pStyle w:val="4"/>
        <w:rPr>
          <w:rFonts w:cs="宋体"/>
          <w:b/>
          <w:bCs/>
          <w:sz w:val="30"/>
          <w:szCs w:val="30"/>
        </w:rPr>
      </w:pPr>
      <w:r>
        <w:rPr>
          <w:rFonts w:cs="宋体"/>
          <w:b/>
          <w:bCs/>
          <w:sz w:val="30"/>
          <w:szCs w:val="30"/>
        </w:rPr>
        <w:t>二、服务期限</w:t>
      </w:r>
    </w:p>
    <w:p w14:paraId="2E0C6F2A">
      <w:pPr>
        <w:pStyle w:val="4"/>
        <w:ind w:firstLine="600" w:firstLineChars="200"/>
        <w:rPr>
          <w:rFonts w:hint="eastAsia" w:cs="宋体"/>
          <w:sz w:val="30"/>
          <w:szCs w:val="30"/>
        </w:rPr>
      </w:pPr>
      <w:r>
        <w:rPr>
          <w:rFonts w:hint="eastAsia" w:cs="宋体"/>
          <w:bCs/>
          <w:sz w:val="30"/>
          <w:szCs w:val="30"/>
        </w:rPr>
        <w:t>3</w:t>
      </w:r>
      <w:r>
        <w:rPr>
          <w:rFonts w:cs="宋体"/>
          <w:bCs/>
          <w:sz w:val="30"/>
          <w:szCs w:val="30"/>
        </w:rPr>
        <w:t>0个日历日内完成。</w:t>
      </w:r>
      <w:r>
        <w:rPr>
          <w:rFonts w:hint="eastAsia" w:cs="宋体"/>
          <w:sz w:val="30"/>
          <w:szCs w:val="30"/>
        </w:rPr>
        <w:t>提供为期一年的无偿维护及技术升级服务。</w:t>
      </w:r>
    </w:p>
    <w:p w14:paraId="5EF1F045">
      <w:pPr>
        <w:pStyle w:val="4"/>
        <w:rPr>
          <w:rFonts w:hint="eastAsia" w:cs="宋体"/>
          <w:sz w:val="30"/>
          <w:szCs w:val="30"/>
        </w:rPr>
      </w:pPr>
    </w:p>
    <w:p w14:paraId="153F1F60">
      <w:pPr>
        <w:pStyle w:val="4"/>
        <w:numPr>
          <w:ilvl w:val="0"/>
          <w:numId w:val="2"/>
        </w:numPr>
        <w:rPr>
          <w:rFonts w:hint="eastAsia" w:cs="宋体"/>
          <w:b/>
          <w:sz w:val="30"/>
          <w:szCs w:val="30"/>
          <w:lang w:val="en-US" w:eastAsia="zh-CN"/>
        </w:rPr>
      </w:pPr>
      <w:r>
        <w:rPr>
          <w:rFonts w:hint="eastAsia" w:cs="宋体"/>
          <w:b/>
          <w:sz w:val="30"/>
          <w:szCs w:val="30"/>
          <w:lang w:val="en-US" w:eastAsia="zh-CN"/>
        </w:rPr>
        <w:t>项目预算</w:t>
      </w:r>
    </w:p>
    <w:p w14:paraId="69F1D33E">
      <w:pPr>
        <w:pStyle w:val="4"/>
        <w:ind w:firstLine="600" w:firstLineChars="200"/>
        <w:rPr>
          <w:rFonts w:hint="default" w:cs="宋体"/>
          <w:bCs/>
          <w:sz w:val="30"/>
          <w:szCs w:val="30"/>
          <w:lang w:val="en-US" w:eastAsia="zh-CN"/>
        </w:rPr>
      </w:pPr>
      <w:r>
        <w:rPr>
          <w:rFonts w:hint="eastAsia" w:cs="宋体"/>
          <w:bCs/>
          <w:sz w:val="30"/>
          <w:szCs w:val="30"/>
          <w:lang w:val="en-US" w:eastAsia="zh-CN"/>
        </w:rPr>
        <w:t>本项目总预算为98000.00元。</w:t>
      </w:r>
    </w:p>
    <w:p w14:paraId="2C15F8F7">
      <w:pPr>
        <w:pStyle w:val="4"/>
        <w:ind w:firstLine="600" w:firstLineChars="200"/>
        <w:rPr>
          <w:rFonts w:hint="eastAsia" w:cs="宋体"/>
          <w:sz w:val="30"/>
          <w:szCs w:val="30"/>
        </w:rPr>
      </w:pPr>
    </w:p>
    <w:p w14:paraId="76E3B82F">
      <w:pPr>
        <w:pStyle w:val="4"/>
        <w:rPr>
          <w:rFonts w:cs="宋体"/>
          <w:b/>
          <w:sz w:val="30"/>
          <w:szCs w:val="30"/>
        </w:rPr>
      </w:pPr>
      <w:r>
        <w:rPr>
          <w:rFonts w:hint="eastAsia" w:cs="宋体"/>
          <w:b/>
          <w:sz w:val="30"/>
          <w:szCs w:val="30"/>
          <w:lang w:val="en-US" w:eastAsia="zh-CN"/>
        </w:rPr>
        <w:t>四</w:t>
      </w:r>
      <w:r>
        <w:rPr>
          <w:rFonts w:cs="宋体"/>
          <w:b/>
          <w:sz w:val="30"/>
          <w:szCs w:val="30"/>
        </w:rPr>
        <w:t>、服务内容</w:t>
      </w:r>
    </w:p>
    <w:p w14:paraId="3E7B80A5">
      <w:pPr>
        <w:pStyle w:val="4"/>
        <w:ind w:firstLine="300" w:firstLineChars="100"/>
        <w:rPr>
          <w:rFonts w:cs="宋体"/>
          <w:sz w:val="30"/>
          <w:szCs w:val="30"/>
        </w:rPr>
      </w:pPr>
      <w:r>
        <w:rPr>
          <w:rFonts w:cs="宋体"/>
          <w:sz w:val="30"/>
          <w:szCs w:val="30"/>
        </w:rPr>
        <w:t>本项目服务内容详见下所列</w:t>
      </w:r>
    </w:p>
    <w:p w14:paraId="6F76BA3B">
      <w:pPr>
        <w:pStyle w:val="4"/>
        <w:rPr>
          <w:rFonts w:hint="default" w:eastAsia="宋体" w:cs="宋体"/>
          <w:sz w:val="30"/>
          <w:szCs w:val="30"/>
          <w:lang w:val="en-US" w:eastAsia="zh-CN"/>
        </w:rPr>
      </w:pPr>
    </w:p>
    <w:tbl>
      <w:tblPr>
        <w:tblStyle w:val="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7898"/>
      </w:tblGrid>
      <w:tr w14:paraId="4DC4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vAlign w:val="center"/>
          </w:tcPr>
          <w:p w14:paraId="1FD76FCB">
            <w:pPr>
              <w:pStyle w:val="2"/>
              <w:jc w:val="center"/>
              <w:rPr>
                <w:rFonts w:hint="eastAsia" w:ascii="宋体" w:hAnsi="宋体" w:eastAsia="宋体" w:cs="宋体"/>
                <w:b w:val="0"/>
                <w:kern w:val="0"/>
                <w:sz w:val="30"/>
                <w:szCs w:val="30"/>
                <w:lang w:val="en-US" w:eastAsia="zh-CN" w:bidi="ar-SA"/>
              </w:rPr>
            </w:pPr>
            <w:r>
              <w:rPr>
                <w:rFonts w:hint="eastAsia" w:ascii="宋体" w:hAnsi="宋体" w:eastAsia="宋体" w:cs="宋体"/>
                <w:b w:val="0"/>
                <w:kern w:val="0"/>
                <w:sz w:val="30"/>
                <w:szCs w:val="30"/>
                <w:lang w:val="en-US" w:eastAsia="zh-CN" w:bidi="ar-SA"/>
              </w:rPr>
              <w:t>阶段</w:t>
            </w:r>
          </w:p>
        </w:tc>
        <w:tc>
          <w:tcPr>
            <w:tcW w:w="7898" w:type="dxa"/>
            <w:tcBorders>
              <w:top w:val="single" w:color="auto" w:sz="4" w:space="0"/>
              <w:left w:val="single" w:color="auto" w:sz="4" w:space="0"/>
              <w:bottom w:val="single" w:color="auto" w:sz="4" w:space="0"/>
              <w:right w:val="single" w:color="auto" w:sz="4" w:space="0"/>
            </w:tcBorders>
            <w:vAlign w:val="center"/>
          </w:tcPr>
          <w:p w14:paraId="3CCBD120">
            <w:pPr>
              <w:spacing w:line="360" w:lineRule="auto"/>
              <w:jc w:val="center"/>
              <w:rPr>
                <w:rFonts w:hint="eastAsia" w:ascii="宋体" w:hAnsi="宋体" w:eastAsia="宋体" w:cs="宋体"/>
                <w:b w:val="0"/>
                <w:kern w:val="0"/>
                <w:sz w:val="30"/>
                <w:szCs w:val="30"/>
                <w:lang w:val="en-US" w:eastAsia="zh-CN" w:bidi="ar-SA"/>
              </w:rPr>
            </w:pPr>
            <w:r>
              <w:rPr>
                <w:rFonts w:hint="eastAsia" w:ascii="宋体" w:hAnsi="宋体" w:eastAsia="宋体" w:cs="宋体"/>
                <w:b w:val="0"/>
                <w:kern w:val="0"/>
                <w:sz w:val="30"/>
                <w:szCs w:val="30"/>
                <w:lang w:val="en-US" w:eastAsia="zh-CN" w:bidi="ar-SA"/>
              </w:rPr>
              <w:t>详细工作内容</w:t>
            </w:r>
          </w:p>
        </w:tc>
      </w:tr>
      <w:tr w14:paraId="520F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vAlign w:val="center"/>
          </w:tcPr>
          <w:p w14:paraId="3E849DD6">
            <w:pPr>
              <w:pStyle w:val="2"/>
              <w:jc w:val="both"/>
              <w:rPr>
                <w:rFonts w:hint="eastAsia" w:ascii="宋体" w:hAnsi="宋体" w:eastAsia="宋体" w:cs="宋体"/>
                <w:b w:val="0"/>
                <w:sz w:val="30"/>
                <w:szCs w:val="30"/>
              </w:rPr>
            </w:pPr>
            <w:r>
              <w:rPr>
                <w:rFonts w:hint="eastAsia" w:ascii="宋体" w:hAnsi="宋体" w:eastAsia="宋体" w:cs="宋体"/>
                <w:b w:val="0"/>
                <w:sz w:val="30"/>
                <w:szCs w:val="30"/>
              </w:rPr>
              <w:t>数据治理</w:t>
            </w:r>
          </w:p>
        </w:tc>
        <w:tc>
          <w:tcPr>
            <w:tcW w:w="7898" w:type="dxa"/>
            <w:tcBorders>
              <w:top w:val="single" w:color="auto" w:sz="4" w:space="0"/>
              <w:left w:val="single" w:color="auto" w:sz="4" w:space="0"/>
              <w:bottom w:val="single" w:color="auto" w:sz="4" w:space="0"/>
              <w:right w:val="single" w:color="auto" w:sz="4" w:space="0"/>
            </w:tcBorders>
            <w:vAlign w:val="center"/>
          </w:tcPr>
          <w:p w14:paraId="6B9AF79D">
            <w:pPr>
              <w:numPr>
                <w:ilvl w:val="0"/>
                <w:numId w:val="3"/>
              </w:numPr>
              <w:spacing w:line="360" w:lineRule="auto"/>
              <w:ind w:firstLine="420"/>
              <w:jc w:val="left"/>
              <w:rPr>
                <w:rFonts w:hint="eastAsia"/>
                <w:sz w:val="30"/>
                <w:szCs w:val="30"/>
              </w:rPr>
            </w:pPr>
            <w:r>
              <w:rPr>
                <w:rFonts w:hint="eastAsia" w:cs="宋体"/>
                <w:sz w:val="30"/>
                <w:szCs w:val="30"/>
              </w:rPr>
              <w:t xml:space="preserve">完成《国家疾病预防控制局 国家传染病智能监测预警前置软件数据集规范和数据API接口规范》中49种基础数据代码一一映射到前置软件中。 </w:t>
            </w:r>
          </w:p>
          <w:p w14:paraId="7DCB6DEE">
            <w:pPr>
              <w:numPr>
                <w:ilvl w:val="0"/>
                <w:numId w:val="3"/>
              </w:numPr>
              <w:spacing w:line="360" w:lineRule="auto"/>
              <w:ind w:firstLine="420"/>
              <w:jc w:val="left"/>
              <w:rPr>
                <w:rFonts w:hint="eastAsia" w:cs="宋体"/>
                <w:sz w:val="30"/>
                <w:szCs w:val="30"/>
              </w:rPr>
            </w:pPr>
            <w:r>
              <w:rPr>
                <w:rFonts w:hint="eastAsia" w:cs="宋体"/>
                <w:sz w:val="30"/>
                <w:szCs w:val="30"/>
              </w:rPr>
              <w:t>配合医院在完成国家疾控局前置软件原厂最新版本医院侧远程联通调试工作。</w:t>
            </w:r>
          </w:p>
          <w:p w14:paraId="51237D19">
            <w:pPr>
              <w:spacing w:line="360" w:lineRule="auto"/>
              <w:ind w:firstLine="420"/>
              <w:jc w:val="left"/>
              <w:rPr>
                <w:rFonts w:hint="eastAsia" w:cs="宋体"/>
                <w:sz w:val="30"/>
                <w:szCs w:val="30"/>
              </w:rPr>
            </w:pPr>
            <w:r>
              <w:rPr>
                <w:rFonts w:hint="eastAsia" w:cs="宋体"/>
                <w:sz w:val="30"/>
                <w:szCs w:val="30"/>
              </w:rPr>
              <w:t xml:space="preserve">3、集中统一管理对接数据（包括患者信息、诊断信息、检验信息、检查信息、医嘱信息、电子病历等），通过对平台相关的各业务系统提供基础数据服务，实现患者就诊数据的同步或匹配，以规范数据的统计口径，提高数据质量。 </w:t>
            </w:r>
          </w:p>
          <w:p w14:paraId="4E117549">
            <w:pPr>
              <w:spacing w:line="360" w:lineRule="auto"/>
              <w:ind w:firstLine="420"/>
              <w:jc w:val="left"/>
              <w:rPr>
                <w:rFonts w:hint="eastAsia" w:cs="宋体"/>
                <w:sz w:val="30"/>
                <w:szCs w:val="30"/>
              </w:rPr>
            </w:pPr>
            <w:r>
              <w:rPr>
                <w:rFonts w:hint="eastAsia" w:cs="宋体"/>
                <w:sz w:val="30"/>
                <w:szCs w:val="30"/>
              </w:rPr>
              <w:t xml:space="preserve">4、通过院内已有传染病系统实现对接数据字典国标中的各个值域进行管理字典实现对接数据中抽取转换、数据对码、包括患者信息、诊断信息、医嘱信息、检查信息、检验信息、电子病历信息，按要求对非标准的字段数据进行自动转码。包括（身份证件类别代码、性别代码、民族代码、婚姻状况代码、地区/机构代码、药品代码、传染病相关检验项目代码、传染病诊断 ICD10 代码等） </w:t>
            </w:r>
          </w:p>
          <w:p w14:paraId="77133613">
            <w:pPr>
              <w:spacing w:line="360" w:lineRule="auto"/>
              <w:rPr>
                <w:rFonts w:hint="eastAsia" w:cs="宋体"/>
                <w:sz w:val="30"/>
                <w:szCs w:val="30"/>
              </w:rPr>
            </w:pPr>
            <w:r>
              <w:rPr>
                <w:rFonts w:hint="eastAsia" w:cs="宋体"/>
                <w:sz w:val="30"/>
                <w:szCs w:val="30"/>
              </w:rPr>
              <w:t>5、协助医院完成前置软件国家考核任务项目进度管理、配合上级实施单位完成医院侧前置软件申请、测试、转正培训等流程，协助医院对国家传染病监测预警前置软件运行状态持续监控、持续版本升级、持续备份管理、问题及时处理。</w:t>
            </w:r>
          </w:p>
        </w:tc>
      </w:tr>
      <w:tr w14:paraId="076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321" w:type="dxa"/>
            <w:tcBorders>
              <w:top w:val="single" w:color="auto" w:sz="4" w:space="0"/>
              <w:left w:val="single" w:color="auto" w:sz="4" w:space="0"/>
              <w:bottom w:val="single" w:color="auto" w:sz="4" w:space="0"/>
              <w:right w:val="single" w:color="auto" w:sz="4" w:space="0"/>
            </w:tcBorders>
            <w:vAlign w:val="center"/>
          </w:tcPr>
          <w:p w14:paraId="55239F8E">
            <w:pPr>
              <w:widowControl/>
              <w:spacing w:line="360" w:lineRule="auto"/>
              <w:jc w:val="center"/>
              <w:rPr>
                <w:rFonts w:hint="eastAsia" w:cs="宋体"/>
                <w:sz w:val="30"/>
                <w:szCs w:val="30"/>
              </w:rPr>
            </w:pPr>
            <w:r>
              <w:rPr>
                <w:rFonts w:hint="eastAsia" w:cs="宋体"/>
                <w:sz w:val="30"/>
                <w:szCs w:val="30"/>
              </w:rPr>
              <w:t>数据对接</w:t>
            </w:r>
          </w:p>
        </w:tc>
        <w:tc>
          <w:tcPr>
            <w:tcW w:w="7898" w:type="dxa"/>
            <w:tcBorders>
              <w:top w:val="single" w:color="auto" w:sz="4" w:space="0"/>
              <w:left w:val="single" w:color="auto" w:sz="4" w:space="0"/>
              <w:bottom w:val="single" w:color="auto" w:sz="4" w:space="0"/>
              <w:right w:val="single" w:color="auto" w:sz="4" w:space="0"/>
            </w:tcBorders>
            <w:vAlign w:val="center"/>
          </w:tcPr>
          <w:p w14:paraId="2C5DF8F0">
            <w:pPr>
              <w:spacing w:line="360" w:lineRule="auto"/>
              <w:ind w:left="420" w:firstLine="420"/>
              <w:jc w:val="left"/>
              <w:rPr>
                <w:rFonts w:hint="eastAsia" w:cs="宋体"/>
                <w:sz w:val="30"/>
                <w:szCs w:val="30"/>
              </w:rPr>
            </w:pPr>
            <w:r>
              <w:rPr>
                <w:rFonts w:hint="eastAsia" w:cs="宋体"/>
                <w:sz w:val="30"/>
                <w:szCs w:val="30"/>
              </w:rPr>
              <w:t>根据《国家疾控局国家传染病智能监测预警前置软件数据集规范和数据 API 接口规范》实现院内数据对接，包括如下内容患者基本信息表、诊断活动信息表、传染病报告卡、电子病历、检查报告、检验报告、医嘱等具体如下。</w:t>
            </w:r>
          </w:p>
          <w:p w14:paraId="2C0FE372">
            <w:pPr>
              <w:spacing w:line="360" w:lineRule="auto"/>
              <w:ind w:left="420" w:firstLine="420"/>
              <w:jc w:val="left"/>
              <w:rPr>
                <w:rFonts w:hint="eastAsia" w:cs="宋体"/>
                <w:sz w:val="30"/>
                <w:szCs w:val="30"/>
              </w:rPr>
            </w:pPr>
            <w:r>
              <w:rPr>
                <w:rFonts w:hint="eastAsia" w:cs="宋体"/>
                <w:sz w:val="30"/>
                <w:szCs w:val="30"/>
              </w:rPr>
              <w:t xml:space="preserve">1．实现院内传染病系统与国家传染病前置软件机传染融合，实现医院信息系统一体化管理。 </w:t>
            </w:r>
          </w:p>
          <w:p w14:paraId="0E143472">
            <w:pPr>
              <w:spacing w:line="360" w:lineRule="auto"/>
              <w:ind w:left="420" w:firstLine="420"/>
              <w:jc w:val="left"/>
              <w:rPr>
                <w:rFonts w:hint="eastAsia" w:cs="宋体"/>
                <w:sz w:val="30"/>
                <w:szCs w:val="30"/>
              </w:rPr>
            </w:pPr>
            <w:r>
              <w:rPr>
                <w:rFonts w:hint="eastAsia" w:cs="宋体"/>
                <w:sz w:val="30"/>
                <w:szCs w:val="30"/>
              </w:rPr>
              <w:t xml:space="preserve">2．提供患者基本信息表数据对接到前置软件的emr_patient_info表中，并实现数据记录的新增、修改、删除操作。 </w:t>
            </w:r>
          </w:p>
          <w:p w14:paraId="15888C4D">
            <w:pPr>
              <w:spacing w:line="360" w:lineRule="auto"/>
              <w:ind w:left="420" w:firstLine="420"/>
              <w:jc w:val="left"/>
              <w:rPr>
                <w:rFonts w:hint="eastAsia" w:cs="宋体"/>
                <w:sz w:val="30"/>
                <w:szCs w:val="30"/>
              </w:rPr>
            </w:pPr>
            <w:r>
              <w:rPr>
                <w:rFonts w:hint="eastAsia" w:cs="宋体"/>
                <w:sz w:val="30"/>
                <w:szCs w:val="30"/>
              </w:rPr>
              <w:t xml:space="preserve">3．提供患者诊疗活动信息表数据对接到前置软件的 emr_activity_info 表中，并实现数据记录的新增、修改、删除操作。 </w:t>
            </w:r>
          </w:p>
          <w:p w14:paraId="2710011A">
            <w:pPr>
              <w:spacing w:line="360" w:lineRule="auto"/>
              <w:ind w:left="420" w:firstLine="420"/>
              <w:jc w:val="left"/>
              <w:rPr>
                <w:rFonts w:hint="eastAsia" w:cs="宋体"/>
                <w:sz w:val="30"/>
                <w:szCs w:val="30"/>
              </w:rPr>
            </w:pPr>
            <w:r>
              <w:rPr>
                <w:rFonts w:hint="eastAsia" w:cs="宋体"/>
                <w:sz w:val="30"/>
                <w:szCs w:val="30"/>
              </w:rPr>
              <w:t xml:space="preserve">4．提供传染病报告卡数据对接到前置软件的 emr_inf_report 表中，并实现数据记录的新增、修改、删除操作。 </w:t>
            </w:r>
          </w:p>
          <w:p w14:paraId="6CBEFFE8">
            <w:pPr>
              <w:spacing w:line="360" w:lineRule="auto"/>
              <w:ind w:left="420" w:firstLine="420"/>
              <w:jc w:val="left"/>
              <w:rPr>
                <w:rFonts w:hint="eastAsia" w:cs="宋体"/>
                <w:sz w:val="30"/>
                <w:szCs w:val="30"/>
              </w:rPr>
            </w:pPr>
            <w:r>
              <w:rPr>
                <w:rFonts w:hint="eastAsia" w:cs="宋体"/>
                <w:sz w:val="30"/>
                <w:szCs w:val="30"/>
              </w:rPr>
              <w:t xml:space="preserve">5．提供患者门（急）诊病历表数据到前置软件的emr_outpatient_record 表中，并实现数据记录的新增、修改、删除操作。 </w:t>
            </w:r>
          </w:p>
          <w:p w14:paraId="5EC888EC">
            <w:pPr>
              <w:spacing w:line="360" w:lineRule="auto"/>
              <w:ind w:left="420" w:firstLine="420"/>
              <w:jc w:val="left"/>
              <w:rPr>
                <w:rFonts w:hint="eastAsia" w:cs="宋体"/>
                <w:sz w:val="30"/>
                <w:szCs w:val="30"/>
              </w:rPr>
            </w:pPr>
            <w:r>
              <w:rPr>
                <w:rFonts w:hint="eastAsia" w:cs="宋体"/>
                <w:sz w:val="30"/>
                <w:szCs w:val="30"/>
              </w:rPr>
              <w:t xml:space="preserve">6．提供患者门（急）诊留观记录表数据到前置软件的emr_outpatient_obs 表中，并实现数据记录的新增、修改、删除操作。 </w:t>
            </w:r>
          </w:p>
          <w:p w14:paraId="7EAD1650">
            <w:pPr>
              <w:spacing w:line="360" w:lineRule="auto"/>
              <w:ind w:left="420" w:firstLine="420"/>
              <w:jc w:val="left"/>
              <w:rPr>
                <w:rFonts w:hint="eastAsia" w:cs="宋体"/>
                <w:sz w:val="30"/>
                <w:szCs w:val="30"/>
              </w:rPr>
            </w:pPr>
            <w:r>
              <w:rPr>
                <w:rFonts w:hint="eastAsia" w:cs="宋体"/>
                <w:sz w:val="30"/>
                <w:szCs w:val="30"/>
              </w:rPr>
              <w:t xml:space="preserve">7．提供患者入院记录表数据到前置软件的 emr_admission_info表中，并实现数据记录的新增、修改、删除操作。 </w:t>
            </w:r>
          </w:p>
          <w:p w14:paraId="79199759">
            <w:pPr>
              <w:spacing w:line="360" w:lineRule="auto"/>
              <w:ind w:left="420" w:firstLine="420"/>
              <w:jc w:val="left"/>
              <w:rPr>
                <w:rFonts w:hint="eastAsia" w:cs="宋体"/>
                <w:sz w:val="30"/>
                <w:szCs w:val="30"/>
              </w:rPr>
            </w:pPr>
            <w:r>
              <w:rPr>
                <w:rFonts w:hint="eastAsia" w:cs="宋体"/>
                <w:sz w:val="30"/>
                <w:szCs w:val="30"/>
              </w:rPr>
              <w:t xml:space="preserve">8．提供患者住院首次病程记录到前置软件的emr_first_course表中，并实现数据记录的新增、修改、删除操作。 </w:t>
            </w:r>
          </w:p>
          <w:p w14:paraId="585A0A1E">
            <w:pPr>
              <w:spacing w:line="360" w:lineRule="auto"/>
              <w:ind w:left="420" w:firstLine="420"/>
              <w:jc w:val="left"/>
              <w:rPr>
                <w:rFonts w:hint="eastAsia" w:cs="宋体"/>
                <w:sz w:val="30"/>
                <w:szCs w:val="30"/>
              </w:rPr>
            </w:pPr>
            <w:r>
              <w:rPr>
                <w:rFonts w:hint="eastAsia" w:cs="宋体"/>
                <w:sz w:val="30"/>
                <w:szCs w:val="30"/>
              </w:rPr>
              <w:t xml:space="preserve">9．提供患者住院日常病程记录到前置软件的emr_daily_course表中，并实现数据记录的新增、修改、删除操作。 </w:t>
            </w:r>
          </w:p>
          <w:p w14:paraId="6480742E">
            <w:pPr>
              <w:spacing w:line="360" w:lineRule="auto"/>
              <w:ind w:left="420" w:firstLine="420"/>
              <w:jc w:val="left"/>
              <w:rPr>
                <w:rFonts w:hint="eastAsia" w:cs="宋体"/>
                <w:sz w:val="30"/>
                <w:szCs w:val="30"/>
              </w:rPr>
            </w:pPr>
            <w:r>
              <w:rPr>
                <w:rFonts w:hint="eastAsia" w:cs="宋体"/>
                <w:sz w:val="30"/>
                <w:szCs w:val="30"/>
              </w:rPr>
              <w:t xml:space="preserve">10．提供患者住院病案首页到前置软件的 emr_admission_record表中，并实现数据记录的新增、修改、删除操作。 </w:t>
            </w:r>
          </w:p>
          <w:p w14:paraId="048EE5F5">
            <w:pPr>
              <w:spacing w:line="360" w:lineRule="auto"/>
              <w:ind w:left="420" w:firstLine="420"/>
              <w:jc w:val="left"/>
              <w:rPr>
                <w:rFonts w:hint="eastAsia" w:cs="宋体"/>
                <w:sz w:val="30"/>
                <w:szCs w:val="30"/>
              </w:rPr>
            </w:pPr>
            <w:r>
              <w:rPr>
                <w:rFonts w:hint="eastAsia" w:cs="宋体"/>
                <w:sz w:val="30"/>
                <w:szCs w:val="30"/>
              </w:rPr>
              <w:t xml:space="preserve">11．提供患者出院记录表到前置软件的emr_discharge_info表中，并实现数据记录的新增、修改、删除操作。 </w:t>
            </w:r>
          </w:p>
          <w:p w14:paraId="2D95B12A">
            <w:pPr>
              <w:spacing w:line="360" w:lineRule="auto"/>
              <w:ind w:left="420" w:firstLine="420"/>
              <w:jc w:val="left"/>
              <w:rPr>
                <w:rFonts w:hint="eastAsia" w:cs="宋体"/>
                <w:sz w:val="30"/>
                <w:szCs w:val="30"/>
              </w:rPr>
            </w:pPr>
            <w:r>
              <w:rPr>
                <w:rFonts w:hint="eastAsia" w:cs="宋体"/>
                <w:sz w:val="30"/>
                <w:szCs w:val="30"/>
              </w:rPr>
              <w:t xml:space="preserve">12．提供患者检查报告表到前置软件的emr_ex_clinical表中，并实现数据记录的新增、修改、删除操作。 </w:t>
            </w:r>
          </w:p>
          <w:p w14:paraId="7DD09A3E">
            <w:pPr>
              <w:spacing w:line="360" w:lineRule="auto"/>
              <w:ind w:left="420" w:firstLine="420"/>
              <w:jc w:val="left"/>
              <w:rPr>
                <w:rFonts w:hint="eastAsia" w:cs="宋体"/>
                <w:sz w:val="30"/>
                <w:szCs w:val="30"/>
              </w:rPr>
            </w:pPr>
            <w:r>
              <w:rPr>
                <w:rFonts w:hint="eastAsia" w:cs="宋体"/>
                <w:sz w:val="30"/>
                <w:szCs w:val="30"/>
              </w:rPr>
              <w:t>13．提供患者检查报告项目表到前置软件的emr_ex_clinical_item 表中，并实现数据记录的新增、修改、删除操作。</w:t>
            </w:r>
          </w:p>
          <w:p w14:paraId="34220FEF">
            <w:pPr>
              <w:spacing w:line="360" w:lineRule="auto"/>
              <w:ind w:left="420" w:firstLine="420"/>
              <w:jc w:val="left"/>
              <w:rPr>
                <w:rFonts w:hint="eastAsia" w:cs="宋体"/>
                <w:sz w:val="30"/>
                <w:szCs w:val="30"/>
              </w:rPr>
            </w:pPr>
            <w:r>
              <w:rPr>
                <w:rFonts w:hint="eastAsia" w:cs="宋体"/>
                <w:sz w:val="30"/>
                <w:szCs w:val="30"/>
              </w:rPr>
              <w:t xml:space="preserve">14．提供患者检验报告表到前置软件的 emr_ex_lab 表中，并实现数据记录的新增、 修改、删除操作。 </w:t>
            </w:r>
          </w:p>
          <w:p w14:paraId="1E9481FD">
            <w:pPr>
              <w:spacing w:line="360" w:lineRule="auto"/>
              <w:ind w:left="420" w:firstLine="420"/>
              <w:jc w:val="left"/>
              <w:rPr>
                <w:rFonts w:hint="eastAsia" w:cs="宋体"/>
                <w:sz w:val="30"/>
                <w:szCs w:val="30"/>
              </w:rPr>
            </w:pPr>
            <w:r>
              <w:rPr>
                <w:rFonts w:hint="eastAsia" w:cs="宋体"/>
                <w:sz w:val="30"/>
                <w:szCs w:val="30"/>
              </w:rPr>
              <w:t xml:space="preserve">15．提供患者检验报告项目表到前置软件的emr_ex_lab_item 表中，并实现数据记录的新增、修改、删除操作。 </w:t>
            </w:r>
          </w:p>
          <w:p w14:paraId="71707111">
            <w:pPr>
              <w:spacing w:line="360" w:lineRule="auto"/>
              <w:ind w:left="420" w:firstLine="420"/>
              <w:jc w:val="left"/>
              <w:rPr>
                <w:rFonts w:hint="eastAsia" w:cs="宋体"/>
                <w:sz w:val="30"/>
                <w:szCs w:val="30"/>
              </w:rPr>
            </w:pPr>
            <w:r>
              <w:rPr>
                <w:rFonts w:hint="eastAsia" w:cs="宋体"/>
                <w:sz w:val="30"/>
                <w:szCs w:val="30"/>
              </w:rPr>
              <w:t xml:space="preserve">16．提供患者医嘱处方信息表数据到前置软件的emr_order表中，并实现数据记录的新增、修改、删除操作。 </w:t>
            </w:r>
          </w:p>
          <w:p w14:paraId="680AEFC3">
            <w:pPr>
              <w:spacing w:line="360" w:lineRule="auto"/>
              <w:ind w:left="420" w:firstLine="420"/>
              <w:jc w:val="left"/>
              <w:rPr>
                <w:rFonts w:hint="eastAsia" w:cs="宋体"/>
                <w:sz w:val="30"/>
                <w:szCs w:val="30"/>
              </w:rPr>
            </w:pPr>
            <w:r>
              <w:rPr>
                <w:rFonts w:hint="eastAsia" w:cs="宋体"/>
                <w:sz w:val="30"/>
                <w:szCs w:val="30"/>
              </w:rPr>
              <w:t xml:space="preserve">17．提供患者医嘱处方条目表数据到前置软件的emr_order_item 表中，并实现数据记录的新增、修改、删除操作。 </w:t>
            </w:r>
          </w:p>
          <w:p w14:paraId="5B9BCC6B">
            <w:pPr>
              <w:spacing w:line="360" w:lineRule="auto"/>
              <w:ind w:left="420" w:firstLine="420"/>
              <w:jc w:val="left"/>
              <w:rPr>
                <w:rFonts w:hint="eastAsia" w:cs="宋体"/>
                <w:sz w:val="30"/>
                <w:szCs w:val="30"/>
              </w:rPr>
            </w:pPr>
            <w:r>
              <w:rPr>
                <w:rFonts w:hint="eastAsia" w:cs="宋体"/>
                <w:sz w:val="30"/>
                <w:szCs w:val="30"/>
              </w:rPr>
              <w:t xml:space="preserve">18．提供患者死亡信息表数据到前置软件的 emr_death_info 表中，并实现数据记录的新增、修改、删除操作。 </w:t>
            </w:r>
          </w:p>
          <w:p w14:paraId="4AD59FD6">
            <w:pPr>
              <w:spacing w:line="360" w:lineRule="auto"/>
              <w:ind w:left="420" w:firstLine="420"/>
              <w:jc w:val="left"/>
              <w:rPr>
                <w:rFonts w:hint="eastAsia" w:cs="宋体"/>
                <w:sz w:val="30"/>
                <w:szCs w:val="30"/>
              </w:rPr>
            </w:pPr>
            <w:r>
              <w:rPr>
                <w:rFonts w:hint="eastAsia" w:cs="宋体"/>
                <w:sz w:val="30"/>
                <w:szCs w:val="30"/>
              </w:rPr>
              <w:t xml:space="preserve">19．提供医院信息系统用户信息表数据到前置软件的 base_user表中，并实现数据记录的新增、修改、删除操作。 </w:t>
            </w:r>
          </w:p>
          <w:p w14:paraId="572FE3F6">
            <w:pPr>
              <w:spacing w:line="360" w:lineRule="auto"/>
              <w:ind w:left="420" w:firstLine="420"/>
              <w:jc w:val="left"/>
              <w:rPr>
                <w:rFonts w:hint="eastAsia" w:cs="宋体"/>
                <w:sz w:val="30"/>
                <w:szCs w:val="30"/>
              </w:rPr>
            </w:pPr>
            <w:r>
              <w:rPr>
                <w:rFonts w:hint="eastAsia" w:cs="宋体"/>
                <w:sz w:val="30"/>
                <w:szCs w:val="30"/>
              </w:rPr>
              <w:t xml:space="preserve">20．提供医院信息系统科室信息数据到前置软件的base_dept表中，并实现数据记录的新增、修改操作。 </w:t>
            </w:r>
          </w:p>
          <w:p w14:paraId="14089AED">
            <w:pPr>
              <w:spacing w:line="360" w:lineRule="auto"/>
              <w:ind w:left="420" w:firstLine="420"/>
              <w:jc w:val="left"/>
              <w:rPr>
                <w:rFonts w:hint="eastAsia" w:cs="宋体"/>
                <w:sz w:val="30"/>
                <w:szCs w:val="30"/>
              </w:rPr>
            </w:pPr>
            <w:r>
              <w:rPr>
                <w:rFonts w:hint="eastAsia" w:cs="宋体"/>
                <w:sz w:val="30"/>
                <w:szCs w:val="30"/>
              </w:rPr>
              <w:t xml:space="preserve">21．提供获取私钥，通过医疗机构的授权码 license，获取 API Secret Key 私钥，实现与传染病系统集成登录。 </w:t>
            </w:r>
          </w:p>
          <w:p w14:paraId="3A94B458">
            <w:pPr>
              <w:spacing w:line="360" w:lineRule="auto"/>
              <w:ind w:left="420" w:firstLine="420"/>
              <w:jc w:val="left"/>
              <w:rPr>
                <w:rFonts w:hint="eastAsia" w:cs="宋体"/>
                <w:sz w:val="30"/>
                <w:szCs w:val="30"/>
              </w:rPr>
            </w:pPr>
            <w:r>
              <w:rPr>
                <w:rFonts w:hint="eastAsia" w:cs="宋体"/>
                <w:sz w:val="30"/>
                <w:szCs w:val="30"/>
              </w:rPr>
              <w:t xml:space="preserve">22．提供院内传染病系统对前置软件的消息查阅，调阅前置软件产生的消息并在医生端提醒。 </w:t>
            </w:r>
          </w:p>
          <w:p w14:paraId="7B2BD8E7">
            <w:pPr>
              <w:spacing w:line="360" w:lineRule="auto"/>
              <w:ind w:left="420" w:firstLine="420"/>
              <w:jc w:val="left"/>
              <w:rPr>
                <w:rFonts w:hint="eastAsia" w:cs="宋体"/>
                <w:sz w:val="30"/>
                <w:szCs w:val="30"/>
              </w:rPr>
            </w:pPr>
            <w:r>
              <w:rPr>
                <w:rFonts w:hint="eastAsia" w:cs="宋体"/>
                <w:sz w:val="30"/>
                <w:szCs w:val="30"/>
              </w:rPr>
              <w:t xml:space="preserve">23．提供患者基本信息实时上传功能，要求患者基本信息新增或发生变更后，实时上传信息。 </w:t>
            </w:r>
          </w:p>
          <w:p w14:paraId="1D163D87">
            <w:pPr>
              <w:spacing w:line="360" w:lineRule="auto"/>
              <w:ind w:left="420" w:firstLine="420"/>
              <w:jc w:val="left"/>
              <w:rPr>
                <w:rFonts w:hint="eastAsia" w:cs="宋体"/>
                <w:sz w:val="30"/>
                <w:szCs w:val="30"/>
              </w:rPr>
            </w:pPr>
            <w:r>
              <w:rPr>
                <w:rFonts w:hint="eastAsia" w:cs="宋体"/>
                <w:sz w:val="30"/>
                <w:szCs w:val="30"/>
              </w:rPr>
              <w:t xml:space="preserve">24．提供诊疗活动信息实时上传功能，要求在门诊、急诊、留观入观、留观出观、入院、首次病程、日常病程、出院等业务活 动表中，医生下达诊断或修订诊断后，实时上传信息。 </w:t>
            </w:r>
          </w:p>
          <w:p w14:paraId="1922AE1D">
            <w:pPr>
              <w:spacing w:line="360" w:lineRule="auto"/>
              <w:ind w:left="420" w:firstLine="420"/>
              <w:jc w:val="left"/>
              <w:rPr>
                <w:rFonts w:hint="eastAsia" w:cs="宋体"/>
                <w:sz w:val="30"/>
                <w:szCs w:val="30"/>
              </w:rPr>
            </w:pPr>
            <w:r>
              <w:rPr>
                <w:rFonts w:hint="eastAsia" w:cs="宋体"/>
                <w:sz w:val="30"/>
                <w:szCs w:val="30"/>
              </w:rPr>
              <w:t xml:space="preserve">25．提供传染病报告卡实时上传功能，填写疾病报卡后，实时上传信息。 </w:t>
            </w:r>
          </w:p>
          <w:p w14:paraId="038981A3">
            <w:pPr>
              <w:spacing w:line="360" w:lineRule="auto"/>
              <w:ind w:left="420" w:firstLine="420"/>
              <w:jc w:val="left"/>
              <w:rPr>
                <w:rFonts w:hint="eastAsia" w:cs="宋体"/>
                <w:sz w:val="30"/>
                <w:szCs w:val="30"/>
              </w:rPr>
            </w:pPr>
            <w:r>
              <w:rPr>
                <w:rFonts w:hint="eastAsia" w:cs="宋体"/>
                <w:sz w:val="30"/>
                <w:szCs w:val="30"/>
              </w:rPr>
              <w:t>26．提供医院信息系统用户信息、医院信息系统科 室信息、值域代码信息数据实时 更新功能，数据变更后实时更新。</w:t>
            </w:r>
          </w:p>
          <w:p w14:paraId="063247D9">
            <w:pPr>
              <w:pStyle w:val="3"/>
              <w:spacing w:line="360" w:lineRule="auto"/>
              <w:rPr>
                <w:rFonts w:hint="eastAsia" w:cs="宋体"/>
                <w:b w:val="0"/>
                <w:bCs w:val="0"/>
                <w:sz w:val="30"/>
                <w:szCs w:val="30"/>
              </w:rPr>
            </w:pPr>
          </w:p>
        </w:tc>
      </w:tr>
    </w:tbl>
    <w:p w14:paraId="42108873">
      <w:pPr>
        <w:rPr>
          <w:rFonts w:hint="eastAsia"/>
          <w:sz w:val="30"/>
          <w:szCs w:val="30"/>
        </w:rPr>
      </w:pPr>
    </w:p>
    <w:p w14:paraId="177E92EF">
      <w:pPr>
        <w:pStyle w:val="4"/>
        <w:spacing w:line="360" w:lineRule="auto"/>
        <w:rPr>
          <w:rFonts w:cs="仿宋"/>
          <w:b/>
          <w:bCs/>
          <w:color w:val="000000"/>
          <w:sz w:val="30"/>
          <w:szCs w:val="30"/>
        </w:rPr>
      </w:pPr>
      <w:r>
        <w:rPr>
          <w:rFonts w:hint="eastAsia" w:cs="仿宋"/>
          <w:b/>
          <w:bCs/>
          <w:color w:val="000000"/>
          <w:kern w:val="2"/>
          <w:sz w:val="30"/>
          <w:szCs w:val="30"/>
        </w:rPr>
        <w:t>四、商务要求</w:t>
      </w:r>
    </w:p>
    <w:p w14:paraId="36B9C8CE">
      <w:pPr>
        <w:spacing w:line="360" w:lineRule="auto"/>
        <w:ind w:firstLine="900" w:firstLineChars="300"/>
        <w:rPr>
          <w:rFonts w:cs="宋体"/>
          <w:sz w:val="30"/>
          <w:szCs w:val="30"/>
        </w:rPr>
      </w:pPr>
      <w:r>
        <w:rPr>
          <w:rFonts w:hint="eastAsia" w:cs="宋体"/>
          <w:sz w:val="30"/>
          <w:szCs w:val="30"/>
        </w:rPr>
        <w:t>1.服务期限及地点</w:t>
      </w:r>
    </w:p>
    <w:p w14:paraId="174D4572">
      <w:pPr>
        <w:spacing w:line="360" w:lineRule="auto"/>
        <w:ind w:firstLine="900" w:firstLineChars="300"/>
        <w:rPr>
          <w:rFonts w:cs="宋体"/>
          <w:sz w:val="30"/>
          <w:szCs w:val="30"/>
        </w:rPr>
      </w:pPr>
      <w:r>
        <w:rPr>
          <w:rFonts w:hint="eastAsia" w:cs="宋体"/>
          <w:sz w:val="30"/>
          <w:szCs w:val="30"/>
        </w:rPr>
        <w:t>1.1服务完成时间：合同签订后30个日历日内。</w:t>
      </w:r>
    </w:p>
    <w:p w14:paraId="38647DF2">
      <w:pPr>
        <w:spacing w:line="360" w:lineRule="auto"/>
        <w:ind w:firstLine="900" w:firstLineChars="300"/>
        <w:rPr>
          <w:rFonts w:cs="宋体"/>
          <w:sz w:val="30"/>
          <w:szCs w:val="30"/>
        </w:rPr>
      </w:pPr>
      <w:r>
        <w:rPr>
          <w:rFonts w:hint="eastAsia" w:cs="宋体"/>
          <w:sz w:val="30"/>
          <w:szCs w:val="30"/>
        </w:rPr>
        <w:t>1.2售后服务：成交供应商应自本合同验收之日起，就所提供的应用软件为采购人提供为期一年的无偿维护及技术升级服务。</w:t>
      </w:r>
    </w:p>
    <w:p w14:paraId="09395D65">
      <w:pPr>
        <w:spacing w:line="360" w:lineRule="auto"/>
        <w:ind w:firstLine="900" w:firstLineChars="300"/>
        <w:rPr>
          <w:rFonts w:cs="宋体"/>
          <w:sz w:val="30"/>
          <w:szCs w:val="30"/>
        </w:rPr>
      </w:pPr>
      <w:r>
        <w:rPr>
          <w:rFonts w:hint="eastAsia" w:cs="宋体"/>
          <w:sz w:val="30"/>
          <w:szCs w:val="30"/>
        </w:rPr>
        <w:t>1.3服务地点：按采购方指定地点 。</w:t>
      </w:r>
    </w:p>
    <w:p w14:paraId="5A407D2F">
      <w:pPr>
        <w:spacing w:line="360" w:lineRule="auto"/>
        <w:ind w:firstLine="900" w:firstLineChars="300"/>
        <w:rPr>
          <w:rFonts w:cs="宋体"/>
          <w:sz w:val="30"/>
          <w:szCs w:val="30"/>
        </w:rPr>
      </w:pPr>
      <w:r>
        <w:rPr>
          <w:rFonts w:hint="eastAsia" w:cs="宋体"/>
          <w:sz w:val="30"/>
          <w:szCs w:val="30"/>
        </w:rPr>
        <w:t>2、付款方法和条件：</w:t>
      </w:r>
    </w:p>
    <w:p w14:paraId="29077BFF">
      <w:pPr>
        <w:spacing w:line="360" w:lineRule="auto"/>
        <w:ind w:firstLine="900" w:firstLineChars="300"/>
        <w:rPr>
          <w:rFonts w:cs="宋体"/>
          <w:sz w:val="30"/>
          <w:szCs w:val="30"/>
        </w:rPr>
      </w:pPr>
      <w:r>
        <w:rPr>
          <w:rFonts w:hint="eastAsia" w:cs="宋体"/>
          <w:sz w:val="30"/>
          <w:szCs w:val="30"/>
        </w:rPr>
        <w:t>2.1.服务费用支付方式：银行转账。</w:t>
      </w:r>
    </w:p>
    <w:p w14:paraId="28D3AFFF">
      <w:pPr>
        <w:pStyle w:val="4"/>
        <w:rPr>
          <w:sz w:val="30"/>
          <w:szCs w:val="30"/>
        </w:rPr>
      </w:pPr>
      <w:r>
        <w:rPr>
          <w:rFonts w:hint="eastAsia" w:cs="宋体"/>
          <w:sz w:val="30"/>
          <w:szCs w:val="30"/>
        </w:rPr>
        <w:t xml:space="preserve">      2.</w:t>
      </w:r>
      <w:r>
        <w:rPr>
          <w:rFonts w:hint="eastAsia" w:cs="宋体"/>
          <w:sz w:val="30"/>
          <w:szCs w:val="30"/>
          <w:lang w:val="en-US" w:eastAsia="zh-CN"/>
        </w:rPr>
        <w:t>2</w:t>
      </w:r>
      <w:r>
        <w:rPr>
          <w:rFonts w:hint="eastAsia" w:cs="宋体"/>
          <w:sz w:val="30"/>
          <w:szCs w:val="30"/>
        </w:rPr>
        <w:t>.供应商承诺实现院内当前疾病监测与前置软件一体化管理</w:t>
      </w:r>
    </w:p>
    <w:p w14:paraId="40F42B49">
      <w:pPr>
        <w:spacing w:line="360" w:lineRule="auto"/>
        <w:ind w:firstLine="900" w:firstLineChars="300"/>
        <w:rPr>
          <w:rFonts w:hint="eastAsia" w:cs="宋体"/>
          <w:sz w:val="30"/>
          <w:szCs w:val="30"/>
        </w:rPr>
      </w:pPr>
      <w:r>
        <w:rPr>
          <w:rFonts w:hint="eastAsia" w:cs="宋体"/>
          <w:sz w:val="30"/>
          <w:szCs w:val="30"/>
        </w:rPr>
        <w:t>2.</w:t>
      </w:r>
      <w:r>
        <w:rPr>
          <w:rFonts w:hint="eastAsia" w:cs="宋体"/>
          <w:sz w:val="30"/>
          <w:szCs w:val="30"/>
          <w:lang w:val="en-US" w:eastAsia="zh-CN"/>
        </w:rPr>
        <w:t>3</w:t>
      </w:r>
      <w:bookmarkStart w:id="0" w:name="_GoBack"/>
      <w:bookmarkEnd w:id="0"/>
      <w:r>
        <w:rPr>
          <w:rFonts w:hint="eastAsia" w:cs="宋体"/>
          <w:sz w:val="30"/>
          <w:szCs w:val="30"/>
        </w:rPr>
        <w:t>.供应商完成全部服务内容，经采购人验收合格，能够稳定运行，且采购人收到供应商提供等额发票之次日起</w:t>
      </w:r>
      <w:r>
        <w:rPr>
          <w:rFonts w:hint="eastAsia" w:cs="宋体"/>
          <w:sz w:val="30"/>
          <w:szCs w:val="30"/>
          <w:lang w:val="en-US" w:eastAsia="zh-CN"/>
        </w:rPr>
        <w:t>60</w:t>
      </w:r>
      <w:r>
        <w:rPr>
          <w:rFonts w:hint="eastAsia" w:cs="宋体"/>
          <w:sz w:val="30"/>
          <w:szCs w:val="30"/>
        </w:rPr>
        <w:t>个工作日内支付合同总价</w:t>
      </w:r>
      <w:r>
        <w:rPr>
          <w:rFonts w:hint="eastAsia" w:cs="宋体"/>
          <w:sz w:val="30"/>
          <w:szCs w:val="30"/>
          <w:lang w:val="en-US" w:eastAsia="zh-CN"/>
        </w:rPr>
        <w:t>100</w:t>
      </w:r>
      <w:r>
        <w:rPr>
          <w:rFonts w:hint="eastAsia" w:cs="宋体"/>
          <w:sz w:val="30"/>
          <w:szCs w:val="30"/>
        </w:rPr>
        <w:t>%。</w:t>
      </w:r>
    </w:p>
    <w:p w14:paraId="50DAD3AA">
      <w:pPr>
        <w:spacing w:line="360" w:lineRule="auto"/>
        <w:ind w:firstLine="900" w:firstLineChars="300"/>
        <w:rPr>
          <w:rFonts w:cs="宋体"/>
          <w:sz w:val="30"/>
          <w:szCs w:val="30"/>
        </w:rPr>
      </w:pPr>
      <w:r>
        <w:rPr>
          <w:rFonts w:hint="eastAsia" w:cs="宋体"/>
          <w:sz w:val="30"/>
          <w:szCs w:val="30"/>
        </w:rPr>
        <w:t>注：付款前，成交供应商应当向采购人出具完毕合法有效与付款金额等额完税增值税发票及凭证资料。</w:t>
      </w:r>
    </w:p>
    <w:p w14:paraId="7DF8F878">
      <w:pPr>
        <w:spacing w:line="360" w:lineRule="auto"/>
        <w:ind w:firstLine="600" w:firstLineChars="200"/>
        <w:rPr>
          <w:rFonts w:cs="宋体"/>
          <w:sz w:val="30"/>
          <w:szCs w:val="30"/>
        </w:rPr>
      </w:pPr>
      <w:r>
        <w:rPr>
          <w:rFonts w:hint="eastAsia" w:cs="宋体"/>
          <w:sz w:val="30"/>
          <w:szCs w:val="30"/>
        </w:rPr>
        <w:t>3、验收标准和方法：</w:t>
      </w:r>
    </w:p>
    <w:p w14:paraId="052C6F7E">
      <w:pPr>
        <w:spacing w:line="360" w:lineRule="auto"/>
        <w:ind w:firstLine="600" w:firstLineChars="200"/>
        <w:rPr>
          <w:rFonts w:cs="宋体"/>
          <w:sz w:val="30"/>
          <w:szCs w:val="30"/>
        </w:rPr>
      </w:pPr>
      <w:r>
        <w:rPr>
          <w:rFonts w:hint="eastAsia" w:cs="宋体"/>
          <w:sz w:val="30"/>
          <w:szCs w:val="30"/>
        </w:rPr>
        <w:t>3</w:t>
      </w:r>
      <w:r>
        <w:rPr>
          <w:rFonts w:hint="eastAsia" w:cs="宋体"/>
          <w:sz w:val="30"/>
          <w:szCs w:val="30"/>
          <w:lang w:eastAsia="zh-Hans"/>
        </w:rPr>
        <w:t>.</w:t>
      </w:r>
      <w:r>
        <w:rPr>
          <w:rFonts w:hint="eastAsia" w:cs="宋体"/>
          <w:sz w:val="30"/>
          <w:szCs w:val="30"/>
        </w:rPr>
        <w:t>1验收方式：由采购人负责，供应商配合。根据采购项目具体情况自行组织验收，成立验收小组，出具验收报告。</w:t>
      </w:r>
    </w:p>
    <w:p w14:paraId="53FC25EE">
      <w:pPr>
        <w:spacing w:line="360" w:lineRule="auto"/>
        <w:ind w:firstLine="600" w:firstLineChars="200"/>
        <w:rPr>
          <w:rFonts w:cs="宋体"/>
          <w:sz w:val="30"/>
          <w:szCs w:val="30"/>
        </w:rPr>
      </w:pPr>
      <w:r>
        <w:rPr>
          <w:rFonts w:hint="eastAsia" w:cs="宋体"/>
          <w:sz w:val="30"/>
          <w:szCs w:val="30"/>
        </w:rPr>
        <w:t>3.2验收时间：成交供应商在满足验收条件后3日内书面通知采购人组织验收，采购人收到申请后5个工作日内进行验收。成交供应商须达到采购文件所有技术性功能有效要求，项目整体运行良好，并提交本项目所有软件文档资料。</w:t>
      </w:r>
    </w:p>
    <w:p w14:paraId="2A2D9D9E">
      <w:pPr>
        <w:pStyle w:val="4"/>
        <w:rPr>
          <w:sz w:val="30"/>
          <w:szCs w:val="30"/>
        </w:rPr>
      </w:pPr>
      <w:r>
        <w:rPr>
          <w:rFonts w:hint="eastAsia" w:cs="宋体"/>
          <w:sz w:val="30"/>
          <w:szCs w:val="30"/>
        </w:rPr>
        <w:t xml:space="preserve">    4、价格包含我院his系统和传染病管理系统接口费用。</w:t>
      </w:r>
    </w:p>
    <w:p w14:paraId="5E9B1BF6">
      <w:pPr>
        <w:spacing w:line="360" w:lineRule="auto"/>
        <w:ind w:firstLine="600" w:firstLineChars="200"/>
        <w:rPr>
          <w:rFonts w:cs="宋体"/>
          <w:sz w:val="30"/>
          <w:szCs w:val="30"/>
        </w:rPr>
      </w:pPr>
      <w:r>
        <w:rPr>
          <w:rFonts w:hint="eastAsia" w:cs="宋体"/>
          <w:sz w:val="30"/>
          <w:szCs w:val="30"/>
        </w:rPr>
        <w:t>5、其他未尽事项：以合同约定为准。</w:t>
      </w:r>
    </w:p>
    <w:p w14:paraId="520F490A">
      <w:pPr>
        <w:rPr>
          <w:sz w:val="30"/>
          <w:szCs w:val="30"/>
        </w:rPr>
      </w:pPr>
    </w:p>
    <w:p w14:paraId="2671EF5A">
      <w:pPr>
        <w:spacing w:line="400" w:lineRule="exact"/>
        <w:rPr>
          <w:rFonts w:cs="仿宋"/>
          <w:sz w:val="30"/>
          <w:szCs w:val="30"/>
        </w:rPr>
      </w:pPr>
      <w:r>
        <w:rPr>
          <w:rFonts w:cs="仿宋"/>
          <w:kern w:val="2"/>
          <w:sz w:val="30"/>
          <w:szCs w:val="30"/>
        </w:rPr>
        <w:t>五、项目</w:t>
      </w:r>
      <w:r>
        <w:rPr>
          <w:rFonts w:hint="eastAsia" w:cs="仿宋"/>
          <w:kern w:val="2"/>
          <w:sz w:val="30"/>
          <w:szCs w:val="30"/>
        </w:rPr>
        <w:t>评分标准：</w:t>
      </w:r>
    </w:p>
    <w:tbl>
      <w:tblPr>
        <w:tblStyle w:val="7"/>
        <w:tblpPr w:leftFromText="180" w:rightFromText="180" w:vertAnchor="text" w:horzAnchor="page" w:tblpX="1830" w:tblpY="22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11"/>
        <w:gridCol w:w="786"/>
        <w:gridCol w:w="5485"/>
        <w:gridCol w:w="882"/>
      </w:tblGrid>
      <w:tr w14:paraId="09EB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trPr>
        <w:tc>
          <w:tcPr>
            <w:tcW w:w="267" w:type="pct"/>
            <w:tcBorders>
              <w:top w:val="single" w:color="auto" w:sz="4" w:space="0"/>
              <w:left w:val="single" w:color="auto" w:sz="4" w:space="0"/>
              <w:bottom w:val="single" w:color="auto" w:sz="4" w:space="0"/>
              <w:right w:val="single" w:color="auto" w:sz="4" w:space="0"/>
            </w:tcBorders>
            <w:vAlign w:val="center"/>
          </w:tcPr>
          <w:p w14:paraId="53F41964">
            <w:pPr>
              <w:spacing w:line="260" w:lineRule="exact"/>
              <w:ind w:firstLine="28"/>
              <w:jc w:val="center"/>
              <w:rPr>
                <w:rFonts w:cs="宋体"/>
                <w:b/>
                <w:bCs/>
                <w:sz w:val="30"/>
                <w:szCs w:val="30"/>
              </w:rPr>
            </w:pPr>
            <w:r>
              <w:rPr>
                <w:rFonts w:hint="eastAsia" w:cs="宋体"/>
                <w:b/>
                <w:bCs/>
                <w:kern w:val="2"/>
                <w:sz w:val="30"/>
                <w:szCs w:val="30"/>
                <w:lang w:bidi="ar"/>
              </w:rPr>
              <w:t>序号</w:t>
            </w:r>
          </w:p>
        </w:tc>
        <w:tc>
          <w:tcPr>
            <w:tcW w:w="535" w:type="pct"/>
            <w:tcBorders>
              <w:top w:val="single" w:color="auto" w:sz="4" w:space="0"/>
              <w:left w:val="single" w:color="auto" w:sz="4" w:space="0"/>
              <w:bottom w:val="single" w:color="auto" w:sz="4" w:space="0"/>
              <w:right w:val="single" w:color="auto" w:sz="4" w:space="0"/>
            </w:tcBorders>
            <w:vAlign w:val="center"/>
          </w:tcPr>
          <w:p w14:paraId="67E3F7E8">
            <w:pPr>
              <w:spacing w:line="260" w:lineRule="exact"/>
              <w:ind w:firstLine="28"/>
              <w:jc w:val="center"/>
              <w:rPr>
                <w:rFonts w:cs="宋体"/>
                <w:b/>
                <w:bCs/>
                <w:sz w:val="30"/>
                <w:szCs w:val="30"/>
              </w:rPr>
            </w:pPr>
            <w:r>
              <w:rPr>
                <w:rFonts w:hint="eastAsia" w:cs="宋体"/>
                <w:b/>
                <w:bCs/>
                <w:kern w:val="2"/>
                <w:sz w:val="30"/>
                <w:szCs w:val="30"/>
                <w:lang w:bidi="ar"/>
              </w:rPr>
              <w:t>评分因素</w:t>
            </w:r>
          </w:p>
          <w:p w14:paraId="0C518F76">
            <w:pPr>
              <w:spacing w:line="260" w:lineRule="exact"/>
              <w:ind w:firstLine="28"/>
              <w:jc w:val="center"/>
              <w:rPr>
                <w:rFonts w:cs="宋体"/>
                <w:b/>
                <w:bCs/>
                <w:sz w:val="30"/>
                <w:szCs w:val="30"/>
              </w:rPr>
            </w:pPr>
            <w:r>
              <w:rPr>
                <w:rFonts w:hint="eastAsia" w:cs="宋体"/>
                <w:b/>
                <w:bCs/>
                <w:kern w:val="2"/>
                <w:sz w:val="30"/>
                <w:szCs w:val="30"/>
                <w:lang w:bidi="ar"/>
              </w:rPr>
              <w:t>及权重</w:t>
            </w:r>
          </w:p>
        </w:tc>
        <w:tc>
          <w:tcPr>
            <w:tcW w:w="461" w:type="pct"/>
            <w:tcBorders>
              <w:top w:val="single" w:color="auto" w:sz="4" w:space="0"/>
              <w:left w:val="single" w:color="auto" w:sz="4" w:space="0"/>
              <w:bottom w:val="single" w:color="auto" w:sz="4" w:space="0"/>
              <w:right w:val="single" w:color="auto" w:sz="4" w:space="0"/>
            </w:tcBorders>
            <w:vAlign w:val="center"/>
          </w:tcPr>
          <w:p w14:paraId="19BA5F61">
            <w:pPr>
              <w:spacing w:line="260" w:lineRule="exact"/>
              <w:ind w:firstLine="28"/>
              <w:jc w:val="center"/>
              <w:rPr>
                <w:rFonts w:cs="宋体"/>
                <w:b/>
                <w:bCs/>
                <w:sz w:val="30"/>
                <w:szCs w:val="30"/>
              </w:rPr>
            </w:pPr>
            <w:r>
              <w:rPr>
                <w:rFonts w:hint="eastAsia" w:cs="宋体"/>
                <w:b/>
                <w:bCs/>
                <w:kern w:val="2"/>
                <w:sz w:val="30"/>
                <w:szCs w:val="30"/>
                <w:lang w:bidi="ar"/>
              </w:rPr>
              <w:t>分　值</w:t>
            </w:r>
          </w:p>
        </w:tc>
        <w:tc>
          <w:tcPr>
            <w:tcW w:w="3218" w:type="pct"/>
            <w:tcBorders>
              <w:top w:val="single" w:color="auto" w:sz="4" w:space="0"/>
              <w:left w:val="single" w:color="auto" w:sz="4" w:space="0"/>
              <w:bottom w:val="single" w:color="auto" w:sz="4" w:space="0"/>
              <w:right w:val="single" w:color="auto" w:sz="4" w:space="0"/>
            </w:tcBorders>
            <w:vAlign w:val="center"/>
          </w:tcPr>
          <w:p w14:paraId="7ED296D9">
            <w:pPr>
              <w:spacing w:line="260" w:lineRule="exact"/>
              <w:ind w:firstLine="28"/>
              <w:jc w:val="center"/>
              <w:rPr>
                <w:rFonts w:cs="宋体"/>
                <w:b/>
                <w:bCs/>
                <w:sz w:val="30"/>
                <w:szCs w:val="30"/>
              </w:rPr>
            </w:pPr>
            <w:r>
              <w:rPr>
                <w:rFonts w:hint="eastAsia" w:cs="宋体"/>
                <w:b/>
                <w:bCs/>
                <w:kern w:val="2"/>
                <w:sz w:val="30"/>
                <w:szCs w:val="30"/>
                <w:lang w:bidi="ar"/>
              </w:rPr>
              <w:t>评分标准</w:t>
            </w:r>
          </w:p>
        </w:tc>
        <w:tc>
          <w:tcPr>
            <w:tcW w:w="518" w:type="pct"/>
            <w:tcBorders>
              <w:top w:val="single" w:color="auto" w:sz="4" w:space="0"/>
              <w:left w:val="single" w:color="auto" w:sz="4" w:space="0"/>
              <w:bottom w:val="single" w:color="auto" w:sz="4" w:space="0"/>
              <w:right w:val="single" w:color="auto" w:sz="4" w:space="0"/>
            </w:tcBorders>
            <w:vAlign w:val="center"/>
          </w:tcPr>
          <w:p w14:paraId="11916A76">
            <w:pPr>
              <w:spacing w:line="260" w:lineRule="exact"/>
              <w:ind w:firstLine="28"/>
              <w:jc w:val="center"/>
              <w:rPr>
                <w:rFonts w:cs="宋体"/>
                <w:b/>
                <w:bCs/>
                <w:sz w:val="30"/>
                <w:szCs w:val="30"/>
                <w:lang w:bidi="ar"/>
              </w:rPr>
            </w:pPr>
            <w:r>
              <w:rPr>
                <w:rFonts w:hint="eastAsia" w:cs="宋体"/>
                <w:b/>
                <w:bCs/>
                <w:kern w:val="2"/>
                <w:sz w:val="30"/>
                <w:szCs w:val="30"/>
                <w:lang w:bidi="ar"/>
              </w:rPr>
              <w:t>备注</w:t>
            </w:r>
          </w:p>
        </w:tc>
      </w:tr>
      <w:tr w14:paraId="1AE7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267" w:type="pct"/>
            <w:tcBorders>
              <w:top w:val="single" w:color="auto" w:sz="4" w:space="0"/>
              <w:left w:val="single" w:color="auto" w:sz="4" w:space="0"/>
              <w:bottom w:val="single" w:color="auto" w:sz="4" w:space="0"/>
              <w:right w:val="single" w:color="auto" w:sz="4" w:space="0"/>
            </w:tcBorders>
            <w:vAlign w:val="center"/>
          </w:tcPr>
          <w:p w14:paraId="2391DDB7">
            <w:pPr>
              <w:spacing w:line="400" w:lineRule="exact"/>
              <w:ind w:firstLine="28"/>
              <w:jc w:val="center"/>
              <w:rPr>
                <w:rFonts w:cs="宋体"/>
                <w:sz w:val="30"/>
                <w:szCs w:val="30"/>
              </w:rPr>
            </w:pPr>
            <w:r>
              <w:rPr>
                <w:rFonts w:hint="eastAsia" w:cs="宋体"/>
                <w:kern w:val="2"/>
                <w:sz w:val="30"/>
                <w:szCs w:val="30"/>
                <w:lang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4C66CEA6">
            <w:pPr>
              <w:spacing w:line="400" w:lineRule="exact"/>
              <w:ind w:firstLine="28"/>
              <w:jc w:val="center"/>
              <w:rPr>
                <w:rFonts w:cs="宋体"/>
                <w:sz w:val="30"/>
                <w:szCs w:val="30"/>
              </w:rPr>
            </w:pPr>
            <w:r>
              <w:rPr>
                <w:rFonts w:hint="eastAsia" w:cs="宋体"/>
                <w:kern w:val="2"/>
                <w:sz w:val="30"/>
                <w:szCs w:val="30"/>
                <w:lang w:bidi="ar"/>
              </w:rPr>
              <w:t>报价30%</w:t>
            </w:r>
          </w:p>
        </w:tc>
        <w:tc>
          <w:tcPr>
            <w:tcW w:w="461" w:type="pct"/>
            <w:tcBorders>
              <w:top w:val="single" w:color="auto" w:sz="4" w:space="0"/>
              <w:left w:val="single" w:color="auto" w:sz="4" w:space="0"/>
              <w:bottom w:val="single" w:color="auto" w:sz="4" w:space="0"/>
              <w:right w:val="single" w:color="auto" w:sz="4" w:space="0"/>
            </w:tcBorders>
            <w:vAlign w:val="center"/>
          </w:tcPr>
          <w:p w14:paraId="45D4283A">
            <w:pPr>
              <w:spacing w:line="400" w:lineRule="exact"/>
              <w:ind w:firstLine="28"/>
              <w:jc w:val="center"/>
              <w:rPr>
                <w:rFonts w:cs="宋体"/>
                <w:sz w:val="30"/>
                <w:szCs w:val="30"/>
              </w:rPr>
            </w:pPr>
            <w:r>
              <w:rPr>
                <w:rFonts w:hint="eastAsia" w:cs="宋体"/>
                <w:kern w:val="2"/>
                <w:sz w:val="30"/>
                <w:szCs w:val="30"/>
                <w:lang w:bidi="ar"/>
              </w:rPr>
              <w:t>报价30分</w:t>
            </w:r>
          </w:p>
        </w:tc>
        <w:tc>
          <w:tcPr>
            <w:tcW w:w="3218" w:type="pct"/>
            <w:tcBorders>
              <w:top w:val="single" w:color="auto" w:sz="4" w:space="0"/>
              <w:left w:val="single" w:color="auto" w:sz="4" w:space="0"/>
              <w:bottom w:val="single" w:color="auto" w:sz="4" w:space="0"/>
              <w:right w:val="single" w:color="auto" w:sz="4" w:space="0"/>
            </w:tcBorders>
            <w:vAlign w:val="center"/>
          </w:tcPr>
          <w:p w14:paraId="248C9788">
            <w:pPr>
              <w:pStyle w:val="4"/>
              <w:rPr>
                <w:rFonts w:cs="宋体"/>
                <w:bCs/>
                <w:sz w:val="30"/>
                <w:szCs w:val="30"/>
              </w:rPr>
            </w:pPr>
            <w:r>
              <w:rPr>
                <w:rFonts w:hint="eastAsia" w:cs="宋体"/>
                <w:bCs/>
                <w:sz w:val="30"/>
                <w:szCs w:val="30"/>
              </w:rPr>
              <w:t>满足比询文件要求且最后比询价格最低的报价为评审基准价，其价格得分为满分。其他供应商的价格得分=(比询基准价／最终报价)×30%。</w:t>
            </w:r>
          </w:p>
          <w:p w14:paraId="040E254B">
            <w:pPr>
              <w:pStyle w:val="4"/>
              <w:rPr>
                <w:sz w:val="30"/>
                <w:szCs w:val="30"/>
              </w:rPr>
            </w:pPr>
            <w:r>
              <w:rPr>
                <w:rFonts w:hint="eastAsia" w:cs="宋体"/>
                <w:b/>
                <w:sz w:val="30"/>
                <w:szCs w:val="30"/>
              </w:rPr>
              <w:t>注：分数按照四舍五入原则，小数点后保留两位数</w:t>
            </w:r>
          </w:p>
        </w:tc>
        <w:tc>
          <w:tcPr>
            <w:tcW w:w="518" w:type="pct"/>
            <w:tcBorders>
              <w:top w:val="single" w:color="auto" w:sz="4" w:space="0"/>
              <w:left w:val="single" w:color="auto" w:sz="4" w:space="0"/>
              <w:bottom w:val="single" w:color="auto" w:sz="4" w:space="0"/>
              <w:right w:val="single" w:color="auto" w:sz="4" w:space="0"/>
            </w:tcBorders>
            <w:vAlign w:val="center"/>
          </w:tcPr>
          <w:p w14:paraId="55923E76">
            <w:pPr>
              <w:pStyle w:val="4"/>
              <w:rPr>
                <w:rFonts w:cs="宋体"/>
                <w:sz w:val="30"/>
                <w:szCs w:val="30"/>
                <w:lang w:bidi="ar"/>
              </w:rPr>
            </w:pPr>
          </w:p>
        </w:tc>
      </w:tr>
      <w:tr w14:paraId="1D79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67" w:type="pct"/>
            <w:tcBorders>
              <w:top w:val="single" w:color="auto" w:sz="4" w:space="0"/>
              <w:left w:val="single" w:color="auto" w:sz="4" w:space="0"/>
              <w:bottom w:val="single" w:color="auto" w:sz="4" w:space="0"/>
              <w:right w:val="single" w:color="auto" w:sz="4" w:space="0"/>
            </w:tcBorders>
            <w:vAlign w:val="center"/>
          </w:tcPr>
          <w:p w14:paraId="1DAAA34D">
            <w:pPr>
              <w:spacing w:line="400" w:lineRule="exact"/>
              <w:ind w:firstLine="28"/>
              <w:jc w:val="center"/>
              <w:rPr>
                <w:rFonts w:cs="宋体"/>
                <w:sz w:val="30"/>
                <w:szCs w:val="30"/>
              </w:rPr>
            </w:pPr>
            <w:r>
              <w:rPr>
                <w:rFonts w:hint="eastAsia" w:cs="宋体"/>
                <w:kern w:val="2"/>
                <w:sz w:val="30"/>
                <w:szCs w:val="30"/>
                <w:lang w:bidi="ar"/>
              </w:rPr>
              <w:t>2</w:t>
            </w:r>
          </w:p>
        </w:tc>
        <w:tc>
          <w:tcPr>
            <w:tcW w:w="535" w:type="pct"/>
            <w:tcBorders>
              <w:top w:val="single" w:color="auto" w:sz="4" w:space="0"/>
              <w:left w:val="single" w:color="auto" w:sz="4" w:space="0"/>
              <w:bottom w:val="single" w:color="auto" w:sz="4" w:space="0"/>
              <w:right w:val="single" w:color="auto" w:sz="4" w:space="0"/>
            </w:tcBorders>
            <w:vAlign w:val="center"/>
          </w:tcPr>
          <w:p w14:paraId="1AB6B08C">
            <w:pPr>
              <w:spacing w:line="400" w:lineRule="exact"/>
              <w:ind w:firstLine="28"/>
              <w:jc w:val="center"/>
              <w:rPr>
                <w:rFonts w:cs="宋体"/>
                <w:sz w:val="30"/>
                <w:szCs w:val="30"/>
              </w:rPr>
            </w:pPr>
            <w:r>
              <w:rPr>
                <w:rFonts w:hint="eastAsia" w:cs="宋体"/>
                <w:kern w:val="2"/>
                <w:sz w:val="30"/>
                <w:szCs w:val="30"/>
                <w:lang w:bidi="ar"/>
              </w:rPr>
              <w:t>项目  实施  方案</w:t>
            </w:r>
          </w:p>
          <w:p w14:paraId="687568AB">
            <w:pPr>
              <w:spacing w:line="400" w:lineRule="exact"/>
              <w:ind w:firstLine="28"/>
              <w:jc w:val="center"/>
              <w:rPr>
                <w:rFonts w:cs="宋体"/>
                <w:sz w:val="30"/>
                <w:szCs w:val="30"/>
              </w:rPr>
            </w:pPr>
            <w:r>
              <w:rPr>
                <w:rFonts w:hint="eastAsia" w:cs="宋体"/>
                <w:kern w:val="2"/>
                <w:sz w:val="30"/>
                <w:szCs w:val="30"/>
                <w:lang w:bidi="ar"/>
              </w:rPr>
              <w:t>42%</w:t>
            </w:r>
          </w:p>
        </w:tc>
        <w:tc>
          <w:tcPr>
            <w:tcW w:w="461" w:type="pct"/>
            <w:tcBorders>
              <w:top w:val="single" w:color="auto" w:sz="4" w:space="0"/>
              <w:left w:val="single" w:color="auto" w:sz="4" w:space="0"/>
              <w:bottom w:val="single" w:color="auto" w:sz="4" w:space="0"/>
              <w:right w:val="single" w:color="auto" w:sz="4" w:space="0"/>
            </w:tcBorders>
            <w:vAlign w:val="center"/>
          </w:tcPr>
          <w:p w14:paraId="2CCEB913">
            <w:pPr>
              <w:spacing w:line="400" w:lineRule="exact"/>
              <w:ind w:firstLine="28"/>
              <w:jc w:val="center"/>
              <w:rPr>
                <w:rFonts w:cs="宋体"/>
                <w:sz w:val="30"/>
                <w:szCs w:val="30"/>
              </w:rPr>
            </w:pPr>
            <w:r>
              <w:rPr>
                <w:rFonts w:hint="eastAsia" w:cs="宋体"/>
                <w:kern w:val="2"/>
                <w:sz w:val="30"/>
                <w:szCs w:val="30"/>
                <w:lang w:bidi="ar"/>
              </w:rPr>
              <w:t>项目实施方案42分</w:t>
            </w:r>
          </w:p>
        </w:tc>
        <w:tc>
          <w:tcPr>
            <w:tcW w:w="3218" w:type="pct"/>
            <w:tcBorders>
              <w:top w:val="single" w:color="auto" w:sz="4" w:space="0"/>
              <w:left w:val="single" w:color="auto" w:sz="4" w:space="0"/>
              <w:bottom w:val="single" w:color="auto" w:sz="4" w:space="0"/>
              <w:right w:val="single" w:color="auto" w:sz="4" w:space="0"/>
            </w:tcBorders>
            <w:vAlign w:val="center"/>
          </w:tcPr>
          <w:p w14:paraId="17B14E84">
            <w:pPr>
              <w:pStyle w:val="15"/>
              <w:widowControl/>
              <w:numPr>
                <w:ilvl w:val="4"/>
                <w:numId w:val="0"/>
              </w:numPr>
              <w:tabs>
                <w:tab w:val="left" w:pos="0"/>
              </w:tabs>
              <w:spacing w:before="0" w:after="0" w:line="240" w:lineRule="auto"/>
              <w:rPr>
                <w:rFonts w:ascii="宋体" w:hAnsi="宋体" w:eastAsia="宋体" w:cs="宋体"/>
                <w:b w:val="0"/>
                <w:bCs/>
                <w:sz w:val="30"/>
                <w:szCs w:val="30"/>
              </w:rPr>
            </w:pPr>
            <w:r>
              <w:rPr>
                <w:rFonts w:hint="eastAsia" w:ascii="宋体" w:hAnsi="宋体" w:eastAsia="宋体" w:cs="宋体"/>
                <w:b w:val="0"/>
                <w:bCs/>
                <w:sz w:val="30"/>
                <w:szCs w:val="30"/>
              </w:rPr>
              <w:t>比询申请人提供完整的项目实施方案，包括但不限于：①总体设计思路、②功能结构设计、③性能设计、④系统运行保障措施、⑤进度安排、⑥质量保障措施、⑦人员安排。以上七项内容每有一项完全符合项目实际需求及项目情况的该项得6分，每有一项内容存在缺陷的该项得3分，每缺少一项的该项得0分。本项目最多得42分。（注：完全符合项目实际需求及项目情况是指：服务方案包含但不限于上述内容的文字、图片、表格等形式详细呈现服务方案内容，服务方案内容符合行业政策、满足本项目要求；内容存在缺陷是指：服务方案内容生搬硬套，与实际情况明显不符；或存在与项目服务内容明显无关的文字内容；或服务内容明显不适用项目实际情况；或服务内容原理错误；或对采购需求理解缺位混乱等。）</w:t>
            </w:r>
          </w:p>
          <w:p w14:paraId="01E10588">
            <w:pPr>
              <w:rPr>
                <w:rFonts w:cs="宋体"/>
                <w:sz w:val="30"/>
                <w:szCs w:val="30"/>
              </w:rPr>
            </w:pPr>
            <w:r>
              <w:rPr>
                <w:rFonts w:hint="eastAsia" w:cs="宋体"/>
                <w:b/>
                <w:sz w:val="30"/>
                <w:szCs w:val="30"/>
              </w:rPr>
              <w:t>注：未提供项目实施方案的本项不得分</w:t>
            </w:r>
          </w:p>
        </w:tc>
        <w:tc>
          <w:tcPr>
            <w:tcW w:w="518" w:type="pct"/>
            <w:tcBorders>
              <w:top w:val="single" w:color="auto" w:sz="4" w:space="0"/>
              <w:left w:val="single" w:color="auto" w:sz="4" w:space="0"/>
              <w:bottom w:val="single" w:color="auto" w:sz="4" w:space="0"/>
              <w:right w:val="single" w:color="auto" w:sz="4" w:space="0"/>
            </w:tcBorders>
            <w:vAlign w:val="center"/>
          </w:tcPr>
          <w:p w14:paraId="6D7F46F2">
            <w:pPr>
              <w:spacing w:line="360" w:lineRule="exact"/>
              <w:rPr>
                <w:rFonts w:cs="宋体"/>
                <w:b/>
                <w:sz w:val="30"/>
                <w:szCs w:val="30"/>
                <w:lang w:bidi="ar"/>
              </w:rPr>
            </w:pPr>
          </w:p>
        </w:tc>
      </w:tr>
      <w:tr w14:paraId="7DD9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0EA3115">
            <w:pPr>
              <w:spacing w:line="360" w:lineRule="auto"/>
              <w:jc w:val="center"/>
              <w:rPr>
                <w:rFonts w:cs="宋体"/>
                <w:sz w:val="30"/>
                <w:szCs w:val="30"/>
              </w:rPr>
            </w:pPr>
            <w:r>
              <w:rPr>
                <w:rFonts w:hint="eastAsia" w:cs="宋体"/>
                <w:sz w:val="30"/>
                <w:szCs w:val="30"/>
              </w:rPr>
              <w:t>3</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7344D7A4">
            <w:pPr>
              <w:pStyle w:val="6"/>
              <w:spacing w:line="360" w:lineRule="auto"/>
              <w:ind w:left="480" w:firstLine="600"/>
              <w:jc w:val="center"/>
              <w:rPr>
                <w:rFonts w:cs="宋体"/>
                <w:sz w:val="30"/>
                <w:szCs w:val="30"/>
              </w:rPr>
            </w:pPr>
            <w:r>
              <w:rPr>
                <w:rFonts w:hint="eastAsia" w:cs="宋体"/>
                <w:sz w:val="30"/>
                <w:szCs w:val="30"/>
              </w:rPr>
              <w:t>后续服务方案16%</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8EA0443">
            <w:pPr>
              <w:pStyle w:val="6"/>
              <w:spacing w:line="360" w:lineRule="auto"/>
              <w:ind w:left="480" w:firstLine="600"/>
              <w:jc w:val="center"/>
              <w:rPr>
                <w:rFonts w:cs="宋体"/>
                <w:sz w:val="30"/>
                <w:szCs w:val="30"/>
              </w:rPr>
            </w:pPr>
            <w:r>
              <w:rPr>
                <w:rFonts w:hint="eastAsia" w:cs="宋体"/>
                <w:sz w:val="30"/>
                <w:szCs w:val="30"/>
              </w:rPr>
              <w:t>后续服务方案16分</w:t>
            </w:r>
          </w:p>
        </w:tc>
        <w:tc>
          <w:tcPr>
            <w:tcW w:w="3218" w:type="pct"/>
            <w:tcBorders>
              <w:top w:val="single" w:color="auto" w:sz="4" w:space="0"/>
              <w:left w:val="single" w:color="auto" w:sz="4" w:space="0"/>
              <w:bottom w:val="single" w:color="auto" w:sz="4" w:space="0"/>
              <w:right w:val="single" w:color="auto" w:sz="4" w:space="0"/>
            </w:tcBorders>
            <w:shd w:val="clear" w:color="auto" w:fill="auto"/>
          </w:tcPr>
          <w:p w14:paraId="54B5012A">
            <w:pPr>
              <w:widowControl/>
              <w:jc w:val="left"/>
              <w:rPr>
                <w:rFonts w:cs="宋体"/>
                <w:sz w:val="30"/>
                <w:szCs w:val="30"/>
              </w:rPr>
            </w:pPr>
            <w:r>
              <w:rPr>
                <w:rFonts w:hint="eastAsia" w:cs="宋体"/>
                <w:sz w:val="30"/>
                <w:szCs w:val="30"/>
              </w:rPr>
              <w:t>根据比询申请人提供的后续服务方案进行评审，包含但不限于：①后续服务内容、②后续服务保障措施、③技术支持、培训方案、④应急响应机制。以上四项内容每有一项完全符合项目实际需求及项目情况的该项得4分，每有一项内容存在缺陷的该项得2分，每缺少一项的该项得0分。本项目最多得16分。（注：完全符合项目实际需求及项目情况是指：服务方案包含但不限于上述内容的文字、图片、表格等形式详细呈现服务方案内容，服务方案内容符合行业政策、满足本项目要求；内容存在缺陷是指：服务方案内容生搬硬套，与实际情况明显不符；或存在与项目服务内容明显无关的文字内容；或服务内容明显不适用项目实际情况；或服务内容原理错误；或对采购需求理解缺位混乱等。）</w:t>
            </w:r>
          </w:p>
          <w:p w14:paraId="38CC9FBD">
            <w:pPr>
              <w:widowControl/>
              <w:jc w:val="left"/>
              <w:rPr>
                <w:rFonts w:cs="宋体"/>
                <w:sz w:val="30"/>
                <w:szCs w:val="30"/>
              </w:rPr>
            </w:pPr>
            <w:r>
              <w:rPr>
                <w:rFonts w:hint="eastAsia" w:cs="宋体"/>
                <w:b/>
                <w:bCs/>
                <w:sz w:val="30"/>
                <w:szCs w:val="30"/>
              </w:rPr>
              <w:t>注：未提供项目后续服务方案的本项不得分</w:t>
            </w:r>
          </w:p>
        </w:tc>
        <w:tc>
          <w:tcPr>
            <w:tcW w:w="518" w:type="pct"/>
            <w:tcBorders>
              <w:top w:val="single" w:color="auto" w:sz="4" w:space="0"/>
              <w:left w:val="single" w:color="auto" w:sz="4" w:space="0"/>
              <w:bottom w:val="single" w:color="auto" w:sz="4" w:space="0"/>
              <w:right w:val="single" w:color="auto" w:sz="4" w:space="0"/>
            </w:tcBorders>
            <w:vAlign w:val="center"/>
          </w:tcPr>
          <w:p w14:paraId="4050C7DD">
            <w:pPr>
              <w:spacing w:line="360" w:lineRule="exact"/>
              <w:rPr>
                <w:rFonts w:cs="宋体"/>
                <w:b/>
                <w:sz w:val="30"/>
                <w:szCs w:val="30"/>
                <w:lang w:bidi="ar"/>
              </w:rPr>
            </w:pPr>
          </w:p>
        </w:tc>
      </w:tr>
      <w:tr w14:paraId="345E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267" w:type="pct"/>
            <w:tcBorders>
              <w:top w:val="single" w:color="auto" w:sz="4" w:space="0"/>
              <w:left w:val="single" w:color="auto" w:sz="4" w:space="0"/>
              <w:bottom w:val="single" w:color="auto" w:sz="4" w:space="0"/>
              <w:right w:val="single" w:color="auto" w:sz="4" w:space="0"/>
            </w:tcBorders>
            <w:vAlign w:val="center"/>
          </w:tcPr>
          <w:p w14:paraId="0B12A447">
            <w:pPr>
              <w:spacing w:line="400" w:lineRule="exact"/>
              <w:ind w:firstLine="28"/>
              <w:jc w:val="center"/>
              <w:rPr>
                <w:rFonts w:cs="宋体"/>
                <w:sz w:val="30"/>
                <w:szCs w:val="30"/>
              </w:rPr>
            </w:pPr>
            <w:r>
              <w:rPr>
                <w:rFonts w:hint="eastAsia" w:cs="宋体"/>
                <w:kern w:val="2"/>
                <w:sz w:val="30"/>
                <w:szCs w:val="30"/>
                <w:lang w:bidi="ar"/>
              </w:rPr>
              <w:t>4</w:t>
            </w:r>
          </w:p>
        </w:tc>
        <w:tc>
          <w:tcPr>
            <w:tcW w:w="535" w:type="pct"/>
            <w:tcBorders>
              <w:top w:val="single" w:color="auto" w:sz="4" w:space="0"/>
              <w:left w:val="single" w:color="auto" w:sz="4" w:space="0"/>
              <w:bottom w:val="single" w:color="auto" w:sz="4" w:space="0"/>
              <w:right w:val="single" w:color="auto" w:sz="4" w:space="0"/>
            </w:tcBorders>
            <w:vAlign w:val="center"/>
          </w:tcPr>
          <w:p w14:paraId="2F6D7CA0">
            <w:pPr>
              <w:snapToGrid w:val="0"/>
              <w:ind w:firstLine="28"/>
              <w:jc w:val="center"/>
              <w:rPr>
                <w:rFonts w:cs="宋体"/>
                <w:sz w:val="30"/>
                <w:szCs w:val="30"/>
              </w:rPr>
            </w:pPr>
            <w:r>
              <w:rPr>
                <w:rFonts w:hint="eastAsia" w:cs="宋体"/>
                <w:sz w:val="30"/>
                <w:szCs w:val="30"/>
                <w:lang w:bidi="ar"/>
              </w:rPr>
              <w:t>履约  经验</w:t>
            </w:r>
          </w:p>
          <w:p w14:paraId="74FD1AF6">
            <w:pPr>
              <w:snapToGrid w:val="0"/>
              <w:ind w:firstLine="28"/>
              <w:jc w:val="center"/>
              <w:rPr>
                <w:rFonts w:cs="宋体"/>
                <w:sz w:val="30"/>
                <w:szCs w:val="30"/>
              </w:rPr>
            </w:pPr>
            <w:r>
              <w:rPr>
                <w:rFonts w:hint="eastAsia" w:cs="宋体"/>
                <w:sz w:val="30"/>
                <w:szCs w:val="30"/>
                <w:lang w:bidi="ar"/>
              </w:rPr>
              <w:t>12%</w:t>
            </w:r>
          </w:p>
        </w:tc>
        <w:tc>
          <w:tcPr>
            <w:tcW w:w="461" w:type="pct"/>
            <w:tcBorders>
              <w:top w:val="single" w:color="auto" w:sz="4" w:space="0"/>
              <w:left w:val="single" w:color="auto" w:sz="4" w:space="0"/>
              <w:bottom w:val="single" w:color="auto" w:sz="4" w:space="0"/>
              <w:right w:val="single" w:color="auto" w:sz="4" w:space="0"/>
            </w:tcBorders>
            <w:vAlign w:val="center"/>
          </w:tcPr>
          <w:p w14:paraId="57BD1D60">
            <w:pPr>
              <w:snapToGrid w:val="0"/>
              <w:ind w:firstLine="28"/>
              <w:jc w:val="center"/>
              <w:rPr>
                <w:rFonts w:cs="宋体"/>
                <w:sz w:val="30"/>
                <w:szCs w:val="30"/>
              </w:rPr>
            </w:pPr>
            <w:r>
              <w:rPr>
                <w:rFonts w:hint="eastAsia" w:cs="宋体"/>
                <w:sz w:val="30"/>
                <w:szCs w:val="30"/>
                <w:lang w:bidi="ar"/>
              </w:rPr>
              <w:t>履约经验</w:t>
            </w:r>
          </w:p>
          <w:p w14:paraId="5166CE42">
            <w:pPr>
              <w:snapToGrid w:val="0"/>
              <w:ind w:firstLine="28"/>
              <w:jc w:val="center"/>
              <w:rPr>
                <w:rFonts w:cs="宋体"/>
                <w:sz w:val="30"/>
                <w:szCs w:val="30"/>
              </w:rPr>
            </w:pPr>
            <w:r>
              <w:rPr>
                <w:rFonts w:hint="eastAsia" w:cs="宋体"/>
                <w:kern w:val="2"/>
                <w:sz w:val="30"/>
                <w:szCs w:val="30"/>
                <w:lang w:bidi="ar"/>
              </w:rPr>
              <w:t>12分</w:t>
            </w:r>
          </w:p>
        </w:tc>
        <w:tc>
          <w:tcPr>
            <w:tcW w:w="3218" w:type="pct"/>
            <w:tcBorders>
              <w:top w:val="single" w:color="auto" w:sz="4" w:space="0"/>
              <w:left w:val="single" w:color="auto" w:sz="4" w:space="0"/>
              <w:bottom w:val="single" w:color="auto" w:sz="4" w:space="0"/>
              <w:right w:val="single" w:color="auto" w:sz="4" w:space="0"/>
            </w:tcBorders>
            <w:vAlign w:val="center"/>
          </w:tcPr>
          <w:p w14:paraId="319A1E6B">
            <w:pPr>
              <w:jc w:val="left"/>
              <w:rPr>
                <w:rFonts w:cs="宋体"/>
                <w:sz w:val="30"/>
                <w:szCs w:val="30"/>
              </w:rPr>
            </w:pPr>
            <w:r>
              <w:rPr>
                <w:rFonts w:hint="eastAsia" w:cs="宋体"/>
                <w:bCs/>
                <w:sz w:val="30"/>
                <w:szCs w:val="30"/>
              </w:rPr>
              <w:t>比询申请人（2021年1月1日（含）至递交比询申请文件截止日）</w:t>
            </w:r>
            <w:r>
              <w:rPr>
                <w:rFonts w:hint="eastAsia" w:cs="宋体"/>
                <w:sz w:val="30"/>
                <w:szCs w:val="30"/>
              </w:rPr>
              <w:t>每具有一个类似项目业绩得4分，本项最高得12分。</w:t>
            </w:r>
          </w:p>
          <w:p w14:paraId="7E369740">
            <w:pPr>
              <w:pStyle w:val="15"/>
              <w:widowControl/>
              <w:numPr>
                <w:ilvl w:val="4"/>
                <w:numId w:val="0"/>
              </w:numPr>
              <w:tabs>
                <w:tab w:val="left" w:pos="0"/>
              </w:tabs>
              <w:spacing w:before="0" w:after="0" w:line="240" w:lineRule="auto"/>
              <w:rPr>
                <w:rFonts w:ascii="宋体" w:hAnsi="宋体" w:eastAsia="宋体" w:cs="宋体"/>
                <w:kern w:val="0"/>
                <w:sz w:val="30"/>
                <w:szCs w:val="30"/>
                <w:lang w:bidi="ar"/>
              </w:rPr>
            </w:pPr>
            <w:r>
              <w:rPr>
                <w:rFonts w:hint="eastAsia" w:ascii="宋体" w:hAnsi="宋体" w:eastAsia="宋体" w:cs="宋体"/>
                <w:bCs/>
                <w:kern w:val="0"/>
                <w:sz w:val="30"/>
                <w:szCs w:val="30"/>
              </w:rPr>
              <w:t>注：需提供中标（成交）通知书或合同协议书复印件，加盖比询申请人鲜章。</w:t>
            </w:r>
          </w:p>
        </w:tc>
        <w:tc>
          <w:tcPr>
            <w:tcW w:w="518" w:type="pct"/>
            <w:tcBorders>
              <w:top w:val="single" w:color="auto" w:sz="4" w:space="0"/>
              <w:left w:val="single" w:color="auto" w:sz="4" w:space="0"/>
              <w:bottom w:val="single" w:color="auto" w:sz="4" w:space="0"/>
              <w:right w:val="single" w:color="auto" w:sz="4" w:space="0"/>
            </w:tcBorders>
            <w:vAlign w:val="center"/>
          </w:tcPr>
          <w:p w14:paraId="29CFF6E2">
            <w:pPr>
              <w:pStyle w:val="15"/>
              <w:widowControl/>
              <w:numPr>
                <w:ilvl w:val="4"/>
                <w:numId w:val="4"/>
              </w:numPr>
              <w:tabs>
                <w:tab w:val="left" w:pos="0"/>
              </w:tabs>
              <w:spacing w:before="0" w:after="0" w:line="360" w:lineRule="exact"/>
              <w:ind w:left="900"/>
              <w:rPr>
                <w:rFonts w:ascii="宋体" w:hAnsi="宋体" w:eastAsia="宋体" w:cs="宋体"/>
                <w:sz w:val="30"/>
                <w:szCs w:val="30"/>
              </w:rPr>
            </w:pPr>
          </w:p>
        </w:tc>
      </w:tr>
    </w:tbl>
    <w:p w14:paraId="4F8E2F12">
      <w:pP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A9E02"/>
    <w:multiLevelType w:val="singleLevel"/>
    <w:tmpl w:val="9BBA9E02"/>
    <w:lvl w:ilvl="0" w:tentative="0">
      <w:start w:val="3"/>
      <w:numFmt w:val="chineseCounting"/>
      <w:suff w:val="nothing"/>
      <w:lvlText w:val="%1、"/>
      <w:lvlJc w:val="left"/>
      <w:rPr>
        <w:rFonts w:hint="eastAsia"/>
      </w:rPr>
    </w:lvl>
  </w:abstractNum>
  <w:abstractNum w:abstractNumId="1">
    <w:nsid w:val="FEDFC543"/>
    <w:multiLevelType w:val="singleLevel"/>
    <w:tmpl w:val="FEDFC543"/>
    <w:lvl w:ilvl="0" w:tentative="0">
      <w:start w:val="1"/>
      <w:numFmt w:val="decimal"/>
      <w:suff w:val="nothing"/>
      <w:lvlText w:val="%1、"/>
      <w:lvlJc w:val="left"/>
      <w:pPr>
        <w:ind w:left="0" w:firstLine="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7D7BBCB8"/>
    <w:multiLevelType w:val="multilevel"/>
    <w:tmpl w:val="7D7BBCB8"/>
    <w:lvl w:ilvl="0" w:tentative="0">
      <w:start w:val="1"/>
      <w:numFmt w:val="chineseCountingThousand"/>
      <w:suff w:val="space"/>
      <w:lvlText w:val="%1. "/>
      <w:lvlJc w:val="left"/>
      <w:pPr>
        <w:ind w:left="907" w:hanging="907"/>
      </w:p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num w:numId="1">
    <w:abstractNumId w:val="2"/>
  </w:num>
  <w:num w:numId="2">
    <w:abstractNumId w:val="0"/>
  </w:num>
  <w:num w:numId="3">
    <w:abstractNumId w:val="1"/>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5C"/>
    <w:rsid w:val="0005305E"/>
    <w:rsid w:val="00380CD0"/>
    <w:rsid w:val="005B6418"/>
    <w:rsid w:val="00B84E5C"/>
    <w:rsid w:val="00D30F61"/>
    <w:rsid w:val="27FB7CDA"/>
    <w:rsid w:val="2F9477E1"/>
    <w:rsid w:val="78FA19E0"/>
    <w:rsid w:val="7AAA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0"/>
      <w:lang w:val="en-US" w:eastAsia="zh-CN" w:bidi="ar-SA"/>
    </w:rPr>
  </w:style>
  <w:style w:type="paragraph" w:styleId="2">
    <w:name w:val="heading 2"/>
    <w:basedOn w:val="1"/>
    <w:next w:val="1"/>
    <w:link w:val="12"/>
    <w:semiHidden/>
    <w:unhideWhenUsed/>
    <w:qFormat/>
    <w:uiPriority w:val="0"/>
    <w:pPr>
      <w:keepNext/>
      <w:keepLines/>
      <w:spacing w:line="415" w:lineRule="auto"/>
      <w:jc w:val="left"/>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1"/>
    <w:semiHidden/>
    <w:unhideWhenUsed/>
    <w:qFormat/>
    <w:uiPriority w:val="0"/>
    <w:pPr>
      <w:spacing w:line="500" w:lineRule="exact"/>
    </w:pPr>
    <w:rPr>
      <w:b/>
      <w:bCs/>
      <w:szCs w:val="24"/>
    </w:rPr>
  </w:style>
  <w:style w:type="paragraph" w:styleId="4">
    <w:name w:val="Body Text"/>
    <w:basedOn w:val="1"/>
    <w:link w:val="10"/>
    <w:semiHidden/>
    <w:unhideWhenUsed/>
    <w:qFormat/>
    <w:uiPriority w:val="0"/>
    <w:pPr>
      <w:spacing w:after="120"/>
    </w:pPr>
  </w:style>
  <w:style w:type="paragraph" w:styleId="5">
    <w:name w:val="Body Text Indent"/>
    <w:basedOn w:val="1"/>
    <w:link w:val="13"/>
    <w:semiHidden/>
    <w:unhideWhenUsed/>
    <w:qFormat/>
    <w:uiPriority w:val="99"/>
    <w:pPr>
      <w:spacing w:after="120"/>
      <w:ind w:left="420" w:leftChars="200"/>
    </w:pPr>
  </w:style>
  <w:style w:type="paragraph" w:styleId="6">
    <w:name w:val="Body Text First Indent 2"/>
    <w:basedOn w:val="5"/>
    <w:link w:val="14"/>
    <w:semiHidden/>
    <w:unhideWhenUsed/>
    <w:qFormat/>
    <w:uiPriority w:val="99"/>
    <w:pPr>
      <w:ind w:firstLine="420" w:firstLineChars="200"/>
    </w:pPr>
  </w:style>
  <w:style w:type="character" w:customStyle="1" w:styleId="9">
    <w:name w:val="标题 2 Char"/>
    <w:basedOn w:val="8"/>
    <w:semiHidden/>
    <w:qFormat/>
    <w:uiPriority w:val="9"/>
    <w:rPr>
      <w:rFonts w:asciiTheme="majorHAnsi" w:hAnsiTheme="majorHAnsi" w:eastAsiaTheme="majorEastAsia" w:cstheme="majorBidi"/>
      <w:b/>
      <w:bCs/>
      <w:kern w:val="0"/>
      <w:sz w:val="32"/>
      <w:szCs w:val="32"/>
    </w:rPr>
  </w:style>
  <w:style w:type="character" w:customStyle="1" w:styleId="10">
    <w:name w:val="正文文本 Char"/>
    <w:basedOn w:val="8"/>
    <w:link w:val="4"/>
    <w:semiHidden/>
    <w:qFormat/>
    <w:uiPriority w:val="0"/>
    <w:rPr>
      <w:rFonts w:ascii="宋体" w:hAnsi="宋体" w:eastAsia="宋体" w:cs="Times New Roman"/>
      <w:kern w:val="0"/>
      <w:sz w:val="24"/>
      <w:szCs w:val="20"/>
    </w:rPr>
  </w:style>
  <w:style w:type="character" w:customStyle="1" w:styleId="11">
    <w:name w:val="正文文本 3 Char"/>
    <w:basedOn w:val="8"/>
    <w:link w:val="3"/>
    <w:semiHidden/>
    <w:qFormat/>
    <w:uiPriority w:val="0"/>
    <w:rPr>
      <w:rFonts w:ascii="宋体" w:hAnsi="宋体" w:eastAsia="宋体" w:cs="Times New Roman"/>
      <w:b/>
      <w:bCs/>
      <w:kern w:val="0"/>
      <w:sz w:val="24"/>
      <w:szCs w:val="24"/>
    </w:rPr>
  </w:style>
  <w:style w:type="character" w:customStyle="1" w:styleId="12">
    <w:name w:val="标题 2 Char1"/>
    <w:link w:val="2"/>
    <w:semiHidden/>
    <w:qFormat/>
    <w:locked/>
    <w:uiPriority w:val="0"/>
    <w:rPr>
      <w:rFonts w:ascii="Arial" w:hAnsi="Arial" w:eastAsia="黑体" w:cs="Times New Roman"/>
      <w:b/>
      <w:kern w:val="0"/>
      <w:sz w:val="32"/>
      <w:szCs w:val="20"/>
    </w:rPr>
  </w:style>
  <w:style w:type="character" w:customStyle="1" w:styleId="13">
    <w:name w:val="正文文本缩进 Char"/>
    <w:basedOn w:val="8"/>
    <w:link w:val="5"/>
    <w:semiHidden/>
    <w:qFormat/>
    <w:uiPriority w:val="99"/>
    <w:rPr>
      <w:rFonts w:ascii="宋体" w:hAnsi="宋体" w:eastAsia="宋体" w:cs="Times New Roman"/>
      <w:kern w:val="0"/>
      <w:sz w:val="24"/>
      <w:szCs w:val="20"/>
    </w:rPr>
  </w:style>
  <w:style w:type="character" w:customStyle="1" w:styleId="14">
    <w:name w:val="正文首行缩进 2 Char"/>
    <w:basedOn w:val="13"/>
    <w:link w:val="6"/>
    <w:semiHidden/>
    <w:qFormat/>
    <w:uiPriority w:val="99"/>
    <w:rPr>
      <w:rFonts w:ascii="宋体" w:hAnsi="宋体" w:eastAsia="宋体" w:cs="Times New Roman"/>
      <w:kern w:val="0"/>
      <w:sz w:val="24"/>
      <w:szCs w:val="20"/>
    </w:rPr>
  </w:style>
  <w:style w:type="paragraph" w:customStyle="1" w:styleId="15">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2507</Words>
  <Characters>2866</Characters>
  <Lines>26</Lines>
  <Paragraphs>7</Paragraphs>
  <TotalTime>19</TotalTime>
  <ScaleCrop>false</ScaleCrop>
  <LinksUpToDate>false</LinksUpToDate>
  <CharactersWithSpaces>2935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2024-12-10T06:08:00Z</dcterms:created>
  <dc:creator>rzcgb1</dc:creator>
  <cp:lastModifiedBy>WPS_1602071983</cp:lastModifiedBy>
  <cp:lastPrinted>2024-12-10T08:42:12Z</cp:lastPrinted>
  <dcterms:modified xsi:type="dcterms:W3CDTF">2024-12-10T08:42:46Z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E82F45D1E9B14622B5477BF25663BC51_12</vt:lpwstr>
  </property>
</Properties>
</file>