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ED71C">
      <w:pPr>
        <w:jc w:val="center"/>
        <w:rPr>
          <w:sz w:val="36"/>
          <w:szCs w:val="36"/>
        </w:rPr>
      </w:pPr>
      <w:r>
        <w:rPr>
          <w:sz w:val="36"/>
          <w:szCs w:val="36"/>
        </w:rPr>
        <w:t>贵阳市妇幼保健院信息网络安全保障服务采购要求</w:t>
      </w:r>
    </w:p>
    <w:p w14:paraId="64679EB6">
      <w:pPr>
        <w:pStyle w:val="2"/>
        <w:ind w:firstLine="0" w:firstLineChars="0"/>
        <w:rPr>
          <w:rFonts w:asciiTheme="minorEastAsia" w:hAnsiTheme="minorEastAsia" w:eastAsiaTheme="minorEastAsia"/>
          <w:sz w:val="28"/>
          <w:szCs w:val="28"/>
        </w:rPr>
      </w:pPr>
    </w:p>
    <w:p w14:paraId="3971BB17">
      <w:pPr>
        <w:pStyle w:val="2"/>
        <w:ind w:firstLine="0" w:firstLineChars="0"/>
        <w:rPr>
          <w:rFonts w:asciiTheme="minorEastAsia" w:hAnsiTheme="minorEastAsia" w:eastAsiaTheme="minorEastAsia"/>
          <w:b/>
          <w:sz w:val="28"/>
          <w:szCs w:val="28"/>
        </w:rPr>
      </w:pPr>
      <w:r>
        <w:rPr>
          <w:rFonts w:asciiTheme="minorEastAsia" w:hAnsiTheme="minorEastAsia" w:eastAsiaTheme="minorEastAsia"/>
          <w:b/>
          <w:sz w:val="28"/>
          <w:szCs w:val="28"/>
        </w:rPr>
        <w:t>一、项目概述</w:t>
      </w:r>
    </w:p>
    <w:p w14:paraId="049B467F">
      <w:pPr>
        <w:pStyle w:val="2"/>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1、项目名称</w:t>
      </w:r>
    </w:p>
    <w:p w14:paraId="0FFA5D52">
      <w:pPr>
        <w:pStyle w:val="2"/>
        <w:ind w:firstLine="560"/>
        <w:rPr>
          <w:rFonts w:asciiTheme="minorEastAsia" w:hAnsiTheme="minorEastAsia" w:eastAsiaTheme="minorEastAsia"/>
          <w:sz w:val="28"/>
          <w:szCs w:val="28"/>
        </w:rPr>
      </w:pPr>
      <w:r>
        <w:rPr>
          <w:rFonts w:asciiTheme="minorEastAsia" w:hAnsiTheme="minorEastAsia" w:eastAsiaTheme="minorEastAsia"/>
          <w:sz w:val="28"/>
          <w:szCs w:val="28"/>
        </w:rPr>
        <w:t>贵阳市妇幼保健院信息网络安全保障服务</w:t>
      </w:r>
    </w:p>
    <w:p w14:paraId="6A15515A">
      <w:pPr>
        <w:pStyle w:val="2"/>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2、项目服务总要求</w:t>
      </w:r>
    </w:p>
    <w:p w14:paraId="6FEBCF85">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确保在上级机关网络安全演练的重要保障期间信息系统持续、稳定的运行，确保重要业务操作行为的可审计，抵御攻击队、黑客、恶意代码、病毒等对贵阳市妇幼保健院信息系统的攻击与破坏，防止对信息系统的非法、非授权访问、恶意篡改、挂马等等。</w:t>
      </w:r>
    </w:p>
    <w:p w14:paraId="17CACCD9">
      <w:pPr>
        <w:pStyle w:val="2"/>
        <w:ind w:firstLine="0" w:firstLineChars="0"/>
        <w:rPr>
          <w:rFonts w:asciiTheme="minorEastAsia" w:hAnsiTheme="minorEastAsia" w:eastAsiaTheme="minorEastAsia"/>
          <w:b/>
          <w:sz w:val="28"/>
          <w:szCs w:val="28"/>
        </w:rPr>
      </w:pPr>
      <w:r>
        <w:rPr>
          <w:rFonts w:asciiTheme="minorEastAsia" w:hAnsiTheme="minorEastAsia" w:eastAsiaTheme="minorEastAsia"/>
          <w:b/>
          <w:sz w:val="28"/>
          <w:szCs w:val="28"/>
        </w:rPr>
        <w:t>3、项目服务费用预算</w:t>
      </w:r>
    </w:p>
    <w:p w14:paraId="7D160061">
      <w:pPr>
        <w:pStyle w:val="2"/>
        <w:ind w:firstLine="560"/>
        <w:rPr>
          <w:rFonts w:asciiTheme="minorEastAsia" w:hAnsiTheme="minorEastAsia" w:eastAsiaTheme="minorEastAsia"/>
          <w:sz w:val="28"/>
          <w:szCs w:val="28"/>
        </w:rPr>
      </w:pPr>
      <w:r>
        <w:rPr>
          <w:rFonts w:asciiTheme="minorEastAsia" w:hAnsiTheme="minorEastAsia" w:eastAsiaTheme="minorEastAsia"/>
          <w:sz w:val="28"/>
          <w:szCs w:val="28"/>
        </w:rPr>
        <w:t>本项目服务预算最高限额为</w:t>
      </w:r>
      <w:r>
        <w:rPr>
          <w:rFonts w:hint="eastAsia" w:asciiTheme="minorEastAsia" w:hAnsiTheme="minorEastAsia" w:eastAsiaTheme="minorEastAsia"/>
          <w:sz w:val="28"/>
          <w:szCs w:val="28"/>
        </w:rPr>
        <w:t>7</w:t>
      </w:r>
      <w:r>
        <w:rPr>
          <w:rFonts w:asciiTheme="minorEastAsia" w:hAnsiTheme="minorEastAsia" w:eastAsiaTheme="minorEastAsia"/>
          <w:sz w:val="28"/>
          <w:szCs w:val="28"/>
        </w:rPr>
        <w:t>0000元。</w:t>
      </w:r>
    </w:p>
    <w:p w14:paraId="67710FB4">
      <w:pPr>
        <w:pStyle w:val="2"/>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4、项目服务期限</w:t>
      </w:r>
    </w:p>
    <w:p w14:paraId="3D5715AA">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自本项目合同生效之日开始计算至服务项目验收结束</w:t>
      </w:r>
    </w:p>
    <w:p w14:paraId="1E2EAC6F">
      <w:pPr>
        <w:widowControl/>
        <w:spacing w:line="360" w:lineRule="auto"/>
        <w:jc w:val="left"/>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二、投标人资格要求</w:t>
      </w:r>
    </w:p>
    <w:p w14:paraId="502387A0">
      <w:pPr>
        <w:widowControl/>
        <w:spacing w:line="360" w:lineRule="auto"/>
        <w:jc w:val="left"/>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1.具备《中华人民共和国政府采购法》第二十二条规定的条件：</w:t>
      </w:r>
    </w:p>
    <w:p w14:paraId="0C57CCF1">
      <w:pPr>
        <w:widowControl/>
        <w:spacing w:line="360" w:lineRule="auto"/>
        <w:ind w:left="-109" w:leftChars="-52" w:firstLine="700" w:firstLineChars="250"/>
        <w:jc w:val="left"/>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（1）提供法人或其他组织的营业执照等证明文件复印件；</w:t>
      </w:r>
    </w:p>
    <w:p w14:paraId="7B68BFEC">
      <w:pPr>
        <w:widowControl/>
        <w:spacing w:line="360" w:lineRule="auto"/>
        <w:ind w:left="-109" w:leftChars="-52" w:firstLine="700" w:firstLineChars="250"/>
        <w:jc w:val="left"/>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（2）提供单位或企业2022年度财务状况报告或2022年至今任意一个月的财务报表复印件；或银行于一年内出具的资信证明材料复印件；</w:t>
      </w:r>
    </w:p>
    <w:p w14:paraId="3740B99A">
      <w:pPr>
        <w:widowControl/>
        <w:spacing w:line="360" w:lineRule="auto"/>
        <w:ind w:left="-109" w:leftChars="-52" w:firstLine="700" w:firstLineChars="250"/>
        <w:jc w:val="left"/>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（3）提供</w:t>
      </w:r>
      <w:r>
        <w:rPr>
          <w:rFonts w:hint="eastAsia" w:asciiTheme="minorEastAsia" w:hAnsiTheme="minorEastAsia" w:eastAsiaTheme="minorEastAsia"/>
          <w:kern w:val="0"/>
          <w:sz w:val="28"/>
          <w:szCs w:val="28"/>
          <w:lang w:val="en-US" w:eastAsia="zh-CN"/>
        </w:rPr>
        <w:t>投标</w:t>
      </w:r>
      <w:r>
        <w:rPr>
          <w:rFonts w:hint="eastAsia" w:asciiTheme="minorEastAsia" w:hAnsiTheme="minorEastAsia" w:eastAsiaTheme="minorEastAsia"/>
          <w:kern w:val="0"/>
          <w:sz w:val="28"/>
          <w:szCs w:val="28"/>
        </w:rPr>
        <w:t>单位或企业2023年1月至今任意一个月的依法缴纳税收和社会保障资金的有效证明材料（缴纳凭证）复印件，如依法免税的，应提供相应文件证明其依法免税；</w:t>
      </w:r>
    </w:p>
    <w:p w14:paraId="1DA21469">
      <w:pPr>
        <w:widowControl/>
        <w:spacing w:line="360" w:lineRule="auto"/>
        <w:ind w:left="-109" w:leftChars="-52" w:firstLine="700" w:firstLineChars="250"/>
        <w:jc w:val="left"/>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（4）提供</w:t>
      </w:r>
      <w:r>
        <w:rPr>
          <w:rFonts w:hint="eastAsia" w:asciiTheme="minorEastAsia" w:hAnsiTheme="minorEastAsia" w:eastAsiaTheme="minorEastAsia"/>
          <w:kern w:val="0"/>
          <w:sz w:val="28"/>
          <w:szCs w:val="28"/>
          <w:lang w:val="en-US" w:eastAsia="zh-CN"/>
        </w:rPr>
        <w:t>投标</w:t>
      </w:r>
      <w:r>
        <w:rPr>
          <w:rFonts w:hint="eastAsia" w:asciiTheme="minorEastAsia" w:hAnsiTheme="minorEastAsia" w:eastAsiaTheme="minorEastAsia"/>
          <w:kern w:val="0"/>
          <w:sz w:val="28"/>
          <w:szCs w:val="28"/>
        </w:rPr>
        <w:t>单位或企业履行合同所必需的设备和专业技术能力的书面声明或承诺函（内容、格式自拟）；</w:t>
      </w:r>
    </w:p>
    <w:p w14:paraId="43596507">
      <w:pPr>
        <w:widowControl/>
        <w:spacing w:line="360" w:lineRule="auto"/>
        <w:ind w:left="-109" w:leftChars="-52" w:firstLine="700" w:firstLineChars="250"/>
        <w:jc w:val="left"/>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w:t>
      </w:r>
      <w:r>
        <w:rPr>
          <w:rFonts w:hint="eastAsia" w:cs="仿宋" w:asciiTheme="minorEastAsia" w:hAnsiTheme="minorEastAsia" w:eastAsiaTheme="minorEastAsia"/>
          <w:kern w:val="0"/>
          <w:sz w:val="28"/>
          <w:szCs w:val="28"/>
        </w:rPr>
        <w:t>5</w:t>
      </w:r>
      <w:r>
        <w:rPr>
          <w:rFonts w:hint="eastAsia" w:asciiTheme="minorEastAsia" w:hAnsiTheme="minorEastAsia" w:eastAsiaTheme="minorEastAsia"/>
          <w:kern w:val="0"/>
          <w:sz w:val="28"/>
          <w:szCs w:val="28"/>
        </w:rPr>
        <w:t>）提供</w:t>
      </w:r>
      <w:r>
        <w:rPr>
          <w:rFonts w:hint="eastAsia" w:asciiTheme="minorEastAsia" w:hAnsiTheme="minorEastAsia" w:eastAsiaTheme="minorEastAsia"/>
          <w:kern w:val="0"/>
          <w:sz w:val="28"/>
          <w:szCs w:val="28"/>
          <w:lang w:val="en-US" w:eastAsia="zh-CN"/>
        </w:rPr>
        <w:t>投标单位</w:t>
      </w:r>
      <w:r>
        <w:rPr>
          <w:rFonts w:hint="eastAsia" w:asciiTheme="minorEastAsia" w:hAnsiTheme="minorEastAsia" w:eastAsiaTheme="minorEastAsia"/>
          <w:kern w:val="0"/>
          <w:sz w:val="28"/>
          <w:szCs w:val="28"/>
        </w:rPr>
        <w:t>参加本次采购活动前3年内在经营活动中没有重大违法记录的书面声明或承诺函（内容、格式自拟）。</w:t>
      </w:r>
    </w:p>
    <w:p w14:paraId="6BAC64EF">
      <w:pPr>
        <w:pStyle w:val="2"/>
        <w:ind w:firstLine="0" w:firstLineChars="0"/>
        <w:rPr>
          <w:rFonts w:asciiTheme="minorEastAsia" w:hAnsiTheme="minorEastAsia" w:eastAsiaTheme="minorEastAsia"/>
          <w:kern w:val="0"/>
          <w:sz w:val="28"/>
          <w:szCs w:val="28"/>
        </w:rPr>
      </w:pPr>
      <w:r>
        <w:rPr>
          <w:rFonts w:hint="eastAsia" w:cs="Calibri" w:asciiTheme="minorEastAsia" w:hAnsiTheme="minorEastAsia" w:eastAsiaTheme="minorEastAsia"/>
          <w:sz w:val="28"/>
          <w:szCs w:val="28"/>
        </w:rPr>
        <w:t>2</w:t>
      </w:r>
      <w:r>
        <w:rPr>
          <w:rFonts w:hint="eastAsia" w:asciiTheme="minorEastAsia" w:hAnsiTheme="minorEastAsia" w:eastAsiaTheme="minorEastAsia"/>
          <w:sz w:val="28"/>
          <w:szCs w:val="28"/>
        </w:rPr>
        <w:t>、</w:t>
      </w:r>
      <w:r>
        <w:rPr>
          <w:rFonts w:hint="eastAsia" w:asciiTheme="minorEastAsia" w:hAnsiTheme="minorEastAsia" w:eastAsiaTheme="minorEastAsia"/>
          <w:kern w:val="0"/>
          <w:sz w:val="28"/>
          <w:szCs w:val="28"/>
        </w:rPr>
        <w:t>本项目的特定资格要求：</w:t>
      </w:r>
    </w:p>
    <w:p w14:paraId="2B97F64D">
      <w:pPr>
        <w:ind w:firstLine="560" w:firstLineChars="200"/>
        <w:rPr>
          <w:rFonts w:asciiTheme="minorEastAsia" w:hAnsiTheme="minorEastAsia" w:eastAsiaTheme="minorEastAsia"/>
          <w:color w:val="000000"/>
          <w:kern w:val="0"/>
          <w:sz w:val="28"/>
          <w:szCs w:val="28"/>
        </w:rPr>
      </w:pPr>
      <w:r>
        <w:rPr>
          <w:rFonts w:asciiTheme="minorEastAsia" w:hAnsiTheme="minorEastAsia" w:eastAsiaTheme="minorEastAsia"/>
          <w:kern w:val="0"/>
          <w:sz w:val="28"/>
          <w:szCs w:val="28"/>
        </w:rPr>
        <w:t>（</w:t>
      </w:r>
      <w:r>
        <w:rPr>
          <w:rFonts w:hint="eastAsia" w:asciiTheme="minorEastAsia" w:hAnsiTheme="minorEastAsia" w:eastAsiaTheme="minorEastAsia"/>
          <w:kern w:val="0"/>
          <w:sz w:val="28"/>
          <w:szCs w:val="28"/>
        </w:rPr>
        <w:t>1</w:t>
      </w:r>
      <w:r>
        <w:rPr>
          <w:rFonts w:asciiTheme="minorEastAsia" w:hAnsiTheme="minorEastAsia" w:eastAsiaTheme="minorEastAsia"/>
          <w:kern w:val="0"/>
          <w:sz w:val="28"/>
          <w:szCs w:val="28"/>
        </w:rPr>
        <w:t>）提供投标单位</w:t>
      </w:r>
      <w:r>
        <w:rPr>
          <w:rFonts w:asciiTheme="minorEastAsia" w:hAnsiTheme="minorEastAsia" w:eastAsiaTheme="minorEastAsia"/>
          <w:color w:val="000000"/>
          <w:kern w:val="0"/>
          <w:sz w:val="28"/>
          <w:szCs w:val="28"/>
        </w:rPr>
        <w:t>信息安全服务资质证书；</w:t>
      </w:r>
    </w:p>
    <w:p w14:paraId="5616A7C7">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2</w:t>
      </w:r>
      <w:r>
        <w:rPr>
          <w:rFonts w:asciiTheme="minorEastAsia" w:hAnsiTheme="minorEastAsia" w:eastAsiaTheme="minorEastAsia"/>
          <w:sz w:val="28"/>
          <w:szCs w:val="28"/>
        </w:rPr>
        <w:t>）提供投标单位</w:t>
      </w:r>
      <w:r>
        <w:rPr>
          <w:rFonts w:asciiTheme="minorEastAsia" w:hAnsiTheme="minorEastAsia" w:eastAsiaTheme="minorEastAsia"/>
          <w:color w:val="000000"/>
          <w:kern w:val="0"/>
          <w:sz w:val="28"/>
          <w:szCs w:val="28"/>
        </w:rPr>
        <w:t>信息安全管理体系认证证书。</w:t>
      </w:r>
    </w:p>
    <w:p w14:paraId="45412F0E">
      <w:pPr>
        <w:widowControl/>
        <w:spacing w:line="360" w:lineRule="auto"/>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3.本项目不接受联合体投标。（提供声明或承诺函，内容、格式自拟）</w:t>
      </w:r>
    </w:p>
    <w:p w14:paraId="1DFD1A38">
      <w:pPr>
        <w:rPr>
          <w:rFonts w:asciiTheme="minorEastAsia" w:hAnsiTheme="minorEastAsia" w:eastAsiaTheme="minorEastAsia"/>
          <w:b/>
          <w:sz w:val="28"/>
          <w:szCs w:val="28"/>
        </w:rPr>
      </w:pPr>
      <w:r>
        <w:rPr>
          <w:rFonts w:asciiTheme="minorEastAsia" w:hAnsiTheme="minorEastAsia" w:eastAsiaTheme="minorEastAsia"/>
          <w:b/>
          <w:sz w:val="28"/>
          <w:szCs w:val="28"/>
        </w:rPr>
        <w:t>三、项目服务内容及技术要求</w:t>
      </w:r>
    </w:p>
    <w:p w14:paraId="6D483A37">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1、服务期间，具体重要保障次数≥</w:t>
      </w:r>
      <w:r>
        <w:rPr>
          <w:rFonts w:hint="eastAsia" w:cs="Calibri" w:asciiTheme="minorEastAsia" w:hAnsiTheme="minorEastAsia" w:eastAsiaTheme="minorEastAsia"/>
          <w:sz w:val="28"/>
          <w:szCs w:val="28"/>
        </w:rPr>
        <w:t>1</w:t>
      </w:r>
      <w:r>
        <w:rPr>
          <w:rFonts w:hint="eastAsia" w:asciiTheme="minorEastAsia" w:hAnsiTheme="minorEastAsia" w:eastAsiaTheme="minorEastAsia"/>
          <w:sz w:val="28"/>
          <w:szCs w:val="28"/>
        </w:rPr>
        <w:t>次，重保实施人天不限。</w:t>
      </w:r>
    </w:p>
    <w:p w14:paraId="127C9AE2">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2、在重要保障期间能够提供不少于</w:t>
      </w:r>
      <w:r>
        <w:rPr>
          <w:rFonts w:hint="eastAsia" w:cs="Calibri" w:asciiTheme="minorEastAsia" w:hAnsiTheme="minorEastAsia" w:eastAsiaTheme="minorEastAsia"/>
          <w:sz w:val="28"/>
          <w:szCs w:val="28"/>
        </w:rPr>
        <w:t>5</w:t>
      </w:r>
      <w:r>
        <w:rPr>
          <w:rFonts w:hint="eastAsia" w:asciiTheme="minorEastAsia" w:hAnsiTheme="minorEastAsia" w:eastAsiaTheme="minorEastAsia"/>
          <w:sz w:val="28"/>
          <w:szCs w:val="28"/>
        </w:rPr>
        <w:t>人的重保团队，其中</w:t>
      </w:r>
      <w:r>
        <w:rPr>
          <w:rFonts w:hint="eastAsia" w:cs="Calibri" w:asciiTheme="minorEastAsia" w:hAnsiTheme="minorEastAsia" w:eastAsiaTheme="minorEastAsia"/>
          <w:sz w:val="28"/>
          <w:szCs w:val="28"/>
        </w:rPr>
        <w:t>2</w:t>
      </w:r>
      <w:r>
        <w:rPr>
          <w:rFonts w:hint="eastAsia" w:asciiTheme="minorEastAsia" w:hAnsiTheme="minorEastAsia" w:eastAsiaTheme="minorEastAsia"/>
          <w:sz w:val="28"/>
          <w:szCs w:val="28"/>
        </w:rPr>
        <w:t>人现场</w:t>
      </w:r>
      <w:r>
        <w:rPr>
          <w:rFonts w:hint="eastAsia" w:cs="Calibri" w:asciiTheme="minorEastAsia" w:hAnsiTheme="minorEastAsia" w:eastAsiaTheme="minorEastAsia"/>
          <w:sz w:val="28"/>
          <w:szCs w:val="28"/>
        </w:rPr>
        <w:t>7*24</w:t>
      </w:r>
      <w:r>
        <w:rPr>
          <w:rFonts w:hint="eastAsia" w:asciiTheme="minorEastAsia" w:hAnsiTheme="minorEastAsia" w:eastAsiaTheme="minorEastAsia"/>
          <w:sz w:val="28"/>
          <w:szCs w:val="28"/>
        </w:rPr>
        <w:t>小时值守，</w:t>
      </w:r>
      <w:r>
        <w:rPr>
          <w:rFonts w:hint="eastAsia" w:cs="Calibri" w:asciiTheme="minorEastAsia" w:hAnsiTheme="minorEastAsia" w:eastAsiaTheme="minorEastAsia"/>
          <w:sz w:val="28"/>
          <w:szCs w:val="28"/>
        </w:rPr>
        <w:t>1</w:t>
      </w:r>
      <w:r>
        <w:rPr>
          <w:rFonts w:hint="eastAsia" w:asciiTheme="minorEastAsia" w:hAnsiTheme="minorEastAsia" w:eastAsiaTheme="minorEastAsia"/>
          <w:sz w:val="28"/>
          <w:szCs w:val="28"/>
        </w:rPr>
        <w:t>人后台值守，</w:t>
      </w:r>
      <w:r>
        <w:rPr>
          <w:rFonts w:hint="eastAsia" w:cs="Calibri" w:asciiTheme="minorEastAsia" w:hAnsiTheme="minorEastAsia" w:eastAsiaTheme="minorEastAsia"/>
          <w:sz w:val="28"/>
          <w:szCs w:val="28"/>
        </w:rPr>
        <w:t>2</w:t>
      </w:r>
      <w:r>
        <w:rPr>
          <w:rFonts w:hint="eastAsia" w:asciiTheme="minorEastAsia" w:hAnsiTheme="minorEastAsia" w:eastAsiaTheme="minorEastAsia"/>
          <w:sz w:val="28"/>
          <w:szCs w:val="28"/>
        </w:rPr>
        <w:t>人做好应急支撑。</w:t>
      </w:r>
    </w:p>
    <w:p w14:paraId="07B587D0">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3、根据贵阳市妇幼保健院实际情况，制定网络安全保障方案，该方案具备可行性；</w:t>
      </w:r>
    </w:p>
    <w:p w14:paraId="155BBD3A">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w:t>
      </w:r>
      <w:r>
        <w:rPr>
          <w:rFonts w:asciiTheme="minorEastAsia" w:hAnsiTheme="minorEastAsia" w:eastAsiaTheme="minorEastAsia"/>
          <w:sz w:val="28"/>
          <w:szCs w:val="28"/>
        </w:rPr>
        <w:t>提供网络</w:t>
      </w:r>
      <w:r>
        <w:rPr>
          <w:rFonts w:hint="eastAsia" w:asciiTheme="minorEastAsia" w:hAnsiTheme="minorEastAsia" w:eastAsiaTheme="minorEastAsia"/>
          <w:sz w:val="28"/>
          <w:szCs w:val="28"/>
        </w:rPr>
        <w:t>安全检查，内容包括信息系统资产梳理、网络拓扑图绘制、安全渗透测试、网络安全隐患整改；</w:t>
      </w:r>
    </w:p>
    <w:p w14:paraId="6586C43E">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5、评估后，结合医院情况和要求，提供必要的网络安全保障设备，具体包含但不限于下一代防火墙、网页防火墙、态势感知平台、</w:t>
      </w:r>
      <w:r>
        <w:rPr>
          <w:rFonts w:hint="eastAsia" w:cs="Calibri" w:asciiTheme="minorEastAsia" w:hAnsiTheme="minorEastAsia" w:eastAsiaTheme="minorEastAsia"/>
          <w:sz w:val="28"/>
          <w:szCs w:val="28"/>
        </w:rPr>
        <w:t>IPS</w:t>
      </w:r>
      <w:r>
        <w:rPr>
          <w:rFonts w:hint="eastAsia" w:asciiTheme="minorEastAsia" w:hAnsiTheme="minorEastAsia" w:eastAsiaTheme="minorEastAsia"/>
          <w:sz w:val="28"/>
          <w:szCs w:val="28"/>
        </w:rPr>
        <w:t>、</w:t>
      </w:r>
      <w:r>
        <w:rPr>
          <w:rFonts w:hint="eastAsia" w:cs="Calibri" w:asciiTheme="minorEastAsia" w:hAnsiTheme="minorEastAsia" w:eastAsiaTheme="minorEastAsia"/>
          <w:sz w:val="28"/>
          <w:szCs w:val="28"/>
        </w:rPr>
        <w:t>IDS</w:t>
      </w:r>
      <w:r>
        <w:rPr>
          <w:rFonts w:hint="eastAsia" w:asciiTheme="minorEastAsia" w:hAnsiTheme="minorEastAsia" w:eastAsiaTheme="minorEastAsia"/>
          <w:sz w:val="28"/>
          <w:szCs w:val="28"/>
        </w:rPr>
        <w:t>等。</w:t>
      </w:r>
    </w:p>
    <w:p w14:paraId="6EE6D606">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w:t>
      </w:r>
      <w:r>
        <w:rPr>
          <w:rFonts w:asciiTheme="minorEastAsia" w:hAnsiTheme="minorEastAsia" w:eastAsiaTheme="minorEastAsia"/>
          <w:sz w:val="28"/>
          <w:szCs w:val="28"/>
        </w:rPr>
        <w:t>提供网络安全</w:t>
      </w:r>
      <w:r>
        <w:rPr>
          <w:rFonts w:hint="eastAsia" w:asciiTheme="minorEastAsia" w:hAnsiTheme="minorEastAsia" w:eastAsiaTheme="minorEastAsia"/>
          <w:sz w:val="28"/>
          <w:szCs w:val="28"/>
        </w:rPr>
        <w:t>保障服务工作总结报告，全面总结重保各阶段的工作情况，包括组织队伍、攻击情况、保障防护情况、安全防护措施、监测手段、响应和协同处置等，形成总结报告并进行汇报。</w:t>
      </w:r>
    </w:p>
    <w:p w14:paraId="14DF83A0">
      <w:pPr>
        <w:ind w:firstLine="280" w:firstLineChars="1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7、</w:t>
      </w:r>
      <w:r>
        <w:rPr>
          <w:rFonts w:asciiTheme="minorEastAsia" w:hAnsiTheme="minorEastAsia" w:eastAsiaTheme="minorEastAsia"/>
          <w:sz w:val="28"/>
          <w:szCs w:val="28"/>
        </w:rPr>
        <w:t>需</w:t>
      </w:r>
      <w:r>
        <w:rPr>
          <w:rFonts w:hint="eastAsia" w:asciiTheme="minorEastAsia" w:hAnsiTheme="minorEastAsia" w:eastAsiaTheme="minorEastAsia"/>
          <w:sz w:val="28"/>
          <w:szCs w:val="28"/>
          <w:lang w:val="en-US" w:eastAsia="zh-CN"/>
        </w:rPr>
        <w:t>向采购方</w:t>
      </w:r>
      <w:r>
        <w:rPr>
          <w:rFonts w:asciiTheme="minorEastAsia" w:hAnsiTheme="minorEastAsia" w:eastAsiaTheme="minorEastAsia"/>
          <w:sz w:val="28"/>
          <w:szCs w:val="28"/>
        </w:rPr>
        <w:t>提供</w:t>
      </w:r>
      <w:r>
        <w:rPr>
          <w:rFonts w:hint="eastAsia" w:asciiTheme="minorEastAsia" w:hAnsiTheme="minorEastAsia" w:eastAsiaTheme="minorEastAsia"/>
          <w:sz w:val="28"/>
          <w:szCs w:val="28"/>
          <w:lang w:val="en-US" w:eastAsia="zh-CN"/>
        </w:rPr>
        <w:t>以</w:t>
      </w:r>
      <w:r>
        <w:rPr>
          <w:rFonts w:asciiTheme="minorEastAsia" w:hAnsiTheme="minorEastAsia" w:eastAsiaTheme="minorEastAsia"/>
          <w:sz w:val="28"/>
          <w:szCs w:val="28"/>
        </w:rPr>
        <w:t>下</w:t>
      </w:r>
      <w:r>
        <w:rPr>
          <w:rFonts w:hint="eastAsia" w:asciiTheme="minorEastAsia" w:hAnsiTheme="minorEastAsia" w:eastAsiaTheme="minorEastAsia"/>
          <w:sz w:val="28"/>
          <w:szCs w:val="28"/>
        </w:rPr>
        <w:t>材料（包括但不限于）：</w:t>
      </w:r>
    </w:p>
    <w:p w14:paraId="539C1A06">
      <w:pPr>
        <w:ind w:firstLine="840" w:firstLineChars="3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《贵阳市妇幼保健院</w:t>
      </w:r>
      <w:r>
        <w:rPr>
          <w:rFonts w:hint="eastAsia" w:cs="Calibri" w:asciiTheme="minorEastAsia" w:hAnsiTheme="minorEastAsia" w:eastAsiaTheme="minorEastAsia"/>
          <w:sz w:val="28"/>
          <w:szCs w:val="28"/>
        </w:rPr>
        <w:t>XX</w:t>
      </w:r>
      <w:r>
        <w:rPr>
          <w:rFonts w:hint="eastAsia" w:asciiTheme="minorEastAsia" w:hAnsiTheme="minorEastAsia" w:eastAsiaTheme="minorEastAsia"/>
          <w:sz w:val="28"/>
          <w:szCs w:val="28"/>
        </w:rPr>
        <w:t>保障方案》</w:t>
      </w:r>
    </w:p>
    <w:p w14:paraId="43904420">
      <w:pPr>
        <w:ind w:firstLine="840" w:firstLineChars="3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《贵阳市妇幼保健院</w:t>
      </w:r>
      <w:r>
        <w:rPr>
          <w:rFonts w:hint="eastAsia" w:cs="Calibri" w:asciiTheme="minorEastAsia" w:hAnsiTheme="minorEastAsia" w:eastAsiaTheme="minorEastAsia"/>
          <w:sz w:val="28"/>
          <w:szCs w:val="28"/>
        </w:rPr>
        <w:t>XX</w:t>
      </w:r>
      <w:r>
        <w:rPr>
          <w:rFonts w:hint="eastAsia" w:asciiTheme="minorEastAsia" w:hAnsiTheme="minorEastAsia" w:eastAsiaTheme="minorEastAsia"/>
          <w:sz w:val="28"/>
          <w:szCs w:val="28"/>
        </w:rPr>
        <w:t>保障日报》</w:t>
      </w:r>
    </w:p>
    <w:p w14:paraId="65A27C8C">
      <w:pPr>
        <w:ind w:firstLine="840" w:firstLineChars="3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《贵阳市妇幼保健院</w:t>
      </w:r>
      <w:r>
        <w:rPr>
          <w:rFonts w:hint="eastAsia" w:cs="Calibri" w:asciiTheme="minorEastAsia" w:hAnsiTheme="minorEastAsia" w:eastAsiaTheme="minorEastAsia"/>
          <w:sz w:val="28"/>
          <w:szCs w:val="28"/>
        </w:rPr>
        <w:t>XX</w:t>
      </w:r>
      <w:r>
        <w:rPr>
          <w:rFonts w:hint="eastAsia" w:asciiTheme="minorEastAsia" w:hAnsiTheme="minorEastAsia" w:eastAsiaTheme="minorEastAsia"/>
          <w:sz w:val="28"/>
          <w:szCs w:val="28"/>
        </w:rPr>
        <w:t>保障总结》</w:t>
      </w:r>
    </w:p>
    <w:p w14:paraId="2100AD75">
      <w:pPr>
        <w:rPr>
          <w:rFonts w:asciiTheme="minorEastAsia" w:hAnsiTheme="minorEastAsia" w:eastAsiaTheme="minorEastAsia"/>
          <w:b/>
          <w:sz w:val="28"/>
          <w:szCs w:val="28"/>
        </w:rPr>
      </w:pPr>
      <w:r>
        <w:rPr>
          <w:rFonts w:asciiTheme="minorEastAsia" w:hAnsiTheme="minorEastAsia" w:eastAsiaTheme="minorEastAsia"/>
          <w:b/>
          <w:sz w:val="28"/>
          <w:szCs w:val="28"/>
        </w:rPr>
        <w:t xml:space="preserve"> 四、项目商务要求</w:t>
      </w:r>
    </w:p>
    <w:p w14:paraId="40440710">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1、服务单位在接到网络安全保障任务后</w:t>
      </w:r>
      <w:r>
        <w:rPr>
          <w:rFonts w:hint="eastAsia" w:cs="Calibri" w:asciiTheme="minorEastAsia" w:hAnsiTheme="minorEastAsia" w:eastAsiaTheme="minorEastAsia"/>
          <w:sz w:val="28"/>
          <w:szCs w:val="28"/>
        </w:rPr>
        <w:t>1</w:t>
      </w:r>
      <w:r>
        <w:rPr>
          <w:rFonts w:hint="eastAsia" w:asciiTheme="minorEastAsia" w:hAnsiTheme="minorEastAsia" w:eastAsiaTheme="minorEastAsia"/>
          <w:sz w:val="28"/>
          <w:szCs w:val="28"/>
        </w:rPr>
        <w:t>小时以内到达服务地点为采购方提供网络保障服务</w:t>
      </w:r>
      <w:r>
        <w:rPr>
          <w:rFonts w:asciiTheme="minorEastAsia" w:hAnsiTheme="minorEastAsia" w:eastAsiaTheme="minorEastAsia"/>
          <w:sz w:val="28"/>
          <w:szCs w:val="28"/>
        </w:rPr>
        <w:t>。</w:t>
      </w:r>
    </w:p>
    <w:p w14:paraId="2873FF13">
      <w:pPr>
        <w:ind w:firstLine="560" w:firstLineChars="200"/>
        <w:rPr>
          <w:rFonts w:asciiTheme="minorEastAsia" w:hAnsiTheme="minorEastAsia" w:eastAsiaTheme="minorEastAsia"/>
          <w:sz w:val="28"/>
          <w:szCs w:val="28"/>
        </w:rPr>
      </w:pPr>
      <w:r>
        <w:rPr>
          <w:rFonts w:cs="Calibri" w:asciiTheme="minorEastAsia" w:hAnsiTheme="minorEastAsia" w:eastAsiaTheme="minorEastAsia"/>
          <w:sz w:val="28"/>
          <w:szCs w:val="28"/>
        </w:rPr>
        <w:t>2</w:t>
      </w:r>
      <w:r>
        <w:rPr>
          <w:rFonts w:hint="eastAsia" w:asciiTheme="minorEastAsia" w:hAnsiTheme="minorEastAsia" w:eastAsiaTheme="minorEastAsia"/>
          <w:sz w:val="28"/>
          <w:szCs w:val="28"/>
        </w:rPr>
        <w:t>、服务完成后按供应商履约考核评价表进行考评（考核评价表以贵阳市妇幼保健院相关供应商履约考核管理办法执行），对单项指标低于</w:t>
      </w:r>
      <w:r>
        <w:rPr>
          <w:rFonts w:hint="eastAsia" w:cs="Calibri" w:asciiTheme="minorEastAsia" w:hAnsiTheme="minorEastAsia" w:eastAsiaTheme="minorEastAsia"/>
          <w:sz w:val="28"/>
          <w:szCs w:val="28"/>
        </w:rPr>
        <w:t>6</w:t>
      </w:r>
      <w:r>
        <w:rPr>
          <w:rFonts w:hint="eastAsia" w:asciiTheme="minorEastAsia" w:hAnsiTheme="minorEastAsia" w:eastAsiaTheme="minorEastAsia"/>
          <w:sz w:val="28"/>
          <w:szCs w:val="28"/>
        </w:rPr>
        <w:t>分的，按每低于</w:t>
      </w:r>
      <w:r>
        <w:rPr>
          <w:rFonts w:hint="eastAsia" w:cs="Calibri" w:asciiTheme="minorEastAsia" w:hAnsiTheme="minorEastAsia" w:eastAsiaTheme="minorEastAsia"/>
          <w:sz w:val="28"/>
          <w:szCs w:val="28"/>
        </w:rPr>
        <w:t>0.1</w:t>
      </w:r>
      <w:r>
        <w:rPr>
          <w:rFonts w:hint="eastAsia" w:asciiTheme="minorEastAsia" w:hAnsiTheme="minorEastAsia" w:eastAsiaTheme="minorEastAsia"/>
          <w:sz w:val="28"/>
          <w:szCs w:val="28"/>
        </w:rPr>
        <w:t>分扣减该供应商总服务合同金额</w:t>
      </w:r>
      <w:r>
        <w:rPr>
          <w:rFonts w:hint="eastAsia" w:cs="Calibri" w:asciiTheme="minorEastAsia" w:hAnsiTheme="minorEastAsia" w:eastAsiaTheme="minorEastAsia"/>
          <w:sz w:val="28"/>
          <w:szCs w:val="28"/>
        </w:rPr>
        <w:t>0.5%</w:t>
      </w:r>
      <w:r>
        <w:rPr>
          <w:rFonts w:hint="eastAsia" w:asciiTheme="minorEastAsia" w:hAnsiTheme="minorEastAsia" w:eastAsiaTheme="minorEastAsia"/>
          <w:sz w:val="28"/>
          <w:szCs w:val="28"/>
        </w:rPr>
        <w:t>进行计算。对于以上考核，不是供应商的原因，供应商提供不承担违约责任证明材料。如果双方对以上考核存在疑议，供应商进行举证，如不能提供确切的举证材料，则供应商承担维护责任，按照以上考核进行扣款。</w:t>
      </w:r>
    </w:p>
    <w:p w14:paraId="31D24277">
      <w:pPr>
        <w:pStyle w:val="2"/>
        <w:ind w:firstLine="560"/>
        <w:rPr>
          <w:rFonts w:asciiTheme="minorEastAsia" w:hAnsiTheme="minorEastAsia" w:eastAsiaTheme="minorEastAsia"/>
          <w:sz w:val="28"/>
          <w:szCs w:val="28"/>
        </w:rPr>
      </w:pPr>
      <w:r>
        <w:rPr>
          <w:rFonts w:asciiTheme="minorEastAsia" w:hAnsiTheme="minorEastAsia" w:eastAsiaTheme="minorEastAsia"/>
          <w:sz w:val="28"/>
          <w:szCs w:val="28"/>
        </w:rPr>
        <w:t>考核样表如下：</w:t>
      </w:r>
    </w:p>
    <w:tbl>
      <w:tblPr>
        <w:tblStyle w:val="3"/>
        <w:tblW w:w="8605" w:type="dxa"/>
        <w:tblInd w:w="93" w:type="dxa"/>
        <w:tblLayout w:type="autofit"/>
        <w:tblCellMar>
          <w:top w:w="0" w:type="dxa"/>
          <w:left w:w="108" w:type="dxa"/>
          <w:bottom w:w="0" w:type="dxa"/>
          <w:right w:w="108" w:type="dxa"/>
        </w:tblCellMar>
      </w:tblPr>
      <w:tblGrid>
        <w:gridCol w:w="1660"/>
        <w:gridCol w:w="500"/>
        <w:gridCol w:w="5500"/>
        <w:gridCol w:w="1063"/>
      </w:tblGrid>
      <w:tr w14:paraId="50662BDE">
        <w:tblPrEx>
          <w:tblCellMar>
            <w:top w:w="0" w:type="dxa"/>
            <w:left w:w="108" w:type="dxa"/>
            <w:bottom w:w="0" w:type="dxa"/>
            <w:right w:w="108" w:type="dxa"/>
          </w:tblCellMar>
        </w:tblPrEx>
        <w:trPr>
          <w:trHeight w:val="799" w:hRule="atLeast"/>
        </w:trPr>
        <w:tc>
          <w:tcPr>
            <w:tcW w:w="7660" w:type="dxa"/>
            <w:gridSpan w:val="3"/>
            <w:tcBorders>
              <w:top w:val="single" w:color="auto" w:sz="4" w:space="0"/>
              <w:left w:val="single" w:color="auto" w:sz="8" w:space="0"/>
              <w:bottom w:val="single" w:color="auto" w:sz="4" w:space="0"/>
              <w:right w:val="single" w:color="auto" w:sz="4" w:space="0"/>
            </w:tcBorders>
            <w:noWrap/>
            <w:vAlign w:val="center"/>
          </w:tcPr>
          <w:p w14:paraId="7EDC3273">
            <w:pPr>
              <w:widowControl/>
              <w:jc w:val="center"/>
              <w:rPr>
                <w:rFonts w:cs="宋体" w:asciiTheme="minorEastAsia" w:hAnsiTheme="minorEastAsia" w:eastAsiaTheme="minorEastAsia"/>
                <w:b/>
                <w:bCs/>
                <w:kern w:val="0"/>
                <w:sz w:val="28"/>
                <w:szCs w:val="28"/>
              </w:rPr>
            </w:pPr>
            <w:r>
              <w:rPr>
                <w:rFonts w:cs="宋体" w:asciiTheme="minorEastAsia" w:hAnsiTheme="minorEastAsia" w:eastAsiaTheme="minorEastAsia"/>
                <w:b/>
                <w:bCs/>
                <w:kern w:val="0"/>
                <w:sz w:val="28"/>
                <w:szCs w:val="28"/>
              </w:rPr>
              <w:t>考核评价指标</w:t>
            </w:r>
          </w:p>
        </w:tc>
        <w:tc>
          <w:tcPr>
            <w:tcW w:w="945" w:type="dxa"/>
            <w:tcBorders>
              <w:top w:val="single" w:color="auto" w:sz="4" w:space="0"/>
              <w:left w:val="nil"/>
              <w:bottom w:val="single" w:color="auto" w:sz="4" w:space="0"/>
              <w:right w:val="single" w:color="auto" w:sz="4" w:space="0"/>
            </w:tcBorders>
          </w:tcPr>
          <w:p w14:paraId="098B627B">
            <w:pPr>
              <w:widowControl/>
              <w:jc w:val="center"/>
              <w:rPr>
                <w:rFonts w:cs="宋体" w:asciiTheme="minorEastAsia" w:hAnsiTheme="minorEastAsia" w:eastAsiaTheme="minorEastAsia"/>
                <w:b/>
                <w:bCs/>
                <w:kern w:val="0"/>
                <w:sz w:val="28"/>
                <w:szCs w:val="28"/>
              </w:rPr>
            </w:pPr>
            <w:r>
              <w:rPr>
                <w:rFonts w:cs="宋体" w:asciiTheme="minorEastAsia" w:hAnsiTheme="minorEastAsia" w:eastAsiaTheme="minorEastAsia"/>
                <w:b/>
                <w:bCs/>
                <w:kern w:val="0"/>
                <w:sz w:val="28"/>
                <w:szCs w:val="28"/>
              </w:rPr>
              <w:t>得分</w:t>
            </w:r>
          </w:p>
          <w:p w14:paraId="3D39AE00">
            <w:pPr>
              <w:widowControl/>
              <w:jc w:val="center"/>
              <w:rPr>
                <w:rFonts w:asciiTheme="minorEastAsia" w:hAnsiTheme="minorEastAsia" w:eastAsiaTheme="minorEastAsia"/>
                <w:kern w:val="0"/>
                <w:sz w:val="28"/>
                <w:szCs w:val="28"/>
              </w:rPr>
            </w:pPr>
            <w:r>
              <w:rPr>
                <w:rFonts w:cs="宋体" w:asciiTheme="minorEastAsia" w:hAnsiTheme="minorEastAsia" w:eastAsiaTheme="minorEastAsia"/>
                <w:b/>
                <w:bCs/>
                <w:kern w:val="0"/>
                <w:sz w:val="28"/>
                <w:szCs w:val="28"/>
              </w:rPr>
              <w:t>[0-10]</w:t>
            </w:r>
          </w:p>
        </w:tc>
      </w:tr>
      <w:tr w14:paraId="3EAF182C">
        <w:tblPrEx>
          <w:tblCellMar>
            <w:top w:w="0" w:type="dxa"/>
            <w:left w:w="108" w:type="dxa"/>
            <w:bottom w:w="0" w:type="dxa"/>
            <w:right w:w="108" w:type="dxa"/>
          </w:tblCellMar>
        </w:tblPrEx>
        <w:trPr>
          <w:trHeight w:val="615" w:hRule="atLeast"/>
        </w:trPr>
        <w:tc>
          <w:tcPr>
            <w:tcW w:w="1660" w:type="dxa"/>
            <w:vMerge w:val="restart"/>
            <w:tcBorders>
              <w:top w:val="nil"/>
              <w:left w:val="single" w:color="auto" w:sz="8" w:space="0"/>
              <w:bottom w:val="single" w:color="000000" w:sz="4" w:space="0"/>
              <w:right w:val="single" w:color="auto" w:sz="4" w:space="0"/>
            </w:tcBorders>
            <w:vAlign w:val="center"/>
          </w:tcPr>
          <w:p w14:paraId="6A70F5DC">
            <w:pPr>
              <w:widowControl/>
              <w:jc w:val="center"/>
              <w:rPr>
                <w:rFonts w:cs="宋体" w:asciiTheme="minorEastAsia" w:hAnsiTheme="minorEastAsia" w:eastAsiaTheme="minorEastAsia"/>
                <w:b/>
                <w:bCs/>
                <w:kern w:val="0"/>
                <w:sz w:val="28"/>
                <w:szCs w:val="28"/>
              </w:rPr>
            </w:pPr>
            <w:r>
              <w:rPr>
                <w:rFonts w:cs="宋体" w:asciiTheme="minorEastAsia" w:hAnsiTheme="minorEastAsia" w:eastAsiaTheme="minorEastAsia"/>
                <w:b/>
                <w:bCs/>
                <w:kern w:val="0"/>
                <w:sz w:val="28"/>
                <w:szCs w:val="28"/>
              </w:rPr>
              <w:t>服务提供情况</w:t>
            </w:r>
          </w:p>
        </w:tc>
        <w:tc>
          <w:tcPr>
            <w:tcW w:w="500" w:type="dxa"/>
            <w:tcBorders>
              <w:top w:val="nil"/>
              <w:left w:val="nil"/>
              <w:bottom w:val="single" w:color="auto" w:sz="4" w:space="0"/>
              <w:right w:val="single" w:color="auto" w:sz="4" w:space="0"/>
            </w:tcBorders>
            <w:vAlign w:val="center"/>
          </w:tcPr>
          <w:p w14:paraId="7695B0BC">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p>
        </w:tc>
        <w:tc>
          <w:tcPr>
            <w:tcW w:w="5500" w:type="dxa"/>
            <w:tcBorders>
              <w:top w:val="single" w:color="auto" w:sz="4" w:space="0"/>
              <w:left w:val="nil"/>
              <w:bottom w:val="single" w:color="auto" w:sz="4" w:space="0"/>
              <w:right w:val="single" w:color="auto" w:sz="4" w:space="0"/>
            </w:tcBorders>
            <w:vAlign w:val="center"/>
          </w:tcPr>
          <w:p w14:paraId="6B9A2224">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服务工作启动或人员进场的及时性</w:t>
            </w:r>
          </w:p>
        </w:tc>
        <w:tc>
          <w:tcPr>
            <w:tcW w:w="945" w:type="dxa"/>
            <w:tcBorders>
              <w:top w:val="single" w:color="auto" w:sz="4" w:space="0"/>
              <w:left w:val="nil"/>
              <w:bottom w:val="single" w:color="auto" w:sz="4" w:space="0"/>
              <w:right w:val="single" w:color="auto" w:sz="4" w:space="0"/>
            </w:tcBorders>
          </w:tcPr>
          <w:p w14:paraId="568050A5">
            <w:pPr>
              <w:widowControl/>
              <w:jc w:val="left"/>
              <w:rPr>
                <w:rFonts w:asciiTheme="minorEastAsia" w:hAnsiTheme="minorEastAsia" w:eastAsiaTheme="minorEastAsia"/>
                <w:kern w:val="0"/>
                <w:sz w:val="28"/>
                <w:szCs w:val="28"/>
              </w:rPr>
            </w:pPr>
          </w:p>
        </w:tc>
      </w:tr>
      <w:tr w14:paraId="0A8EFB44">
        <w:tblPrEx>
          <w:tblCellMar>
            <w:top w:w="0" w:type="dxa"/>
            <w:left w:w="108" w:type="dxa"/>
            <w:bottom w:w="0" w:type="dxa"/>
            <w:right w:w="108" w:type="dxa"/>
          </w:tblCellMar>
        </w:tblPrEx>
        <w:trPr>
          <w:trHeight w:val="570" w:hRule="atLeast"/>
        </w:trPr>
        <w:tc>
          <w:tcPr>
            <w:tcW w:w="0" w:type="auto"/>
            <w:vMerge w:val="continue"/>
            <w:tcBorders>
              <w:top w:val="nil"/>
              <w:left w:val="single" w:color="auto" w:sz="8" w:space="0"/>
              <w:bottom w:val="single" w:color="000000" w:sz="4" w:space="0"/>
              <w:right w:val="single" w:color="auto" w:sz="4" w:space="0"/>
            </w:tcBorders>
            <w:vAlign w:val="center"/>
          </w:tcPr>
          <w:p w14:paraId="30F597C4">
            <w:pPr>
              <w:widowControl/>
              <w:jc w:val="left"/>
              <w:rPr>
                <w:rFonts w:cs="宋体" w:asciiTheme="minorEastAsia" w:hAnsiTheme="minorEastAsia" w:eastAsiaTheme="minorEastAsia"/>
                <w:b/>
                <w:bCs/>
                <w:kern w:val="0"/>
                <w:sz w:val="28"/>
                <w:szCs w:val="28"/>
              </w:rPr>
            </w:pPr>
          </w:p>
        </w:tc>
        <w:tc>
          <w:tcPr>
            <w:tcW w:w="500" w:type="dxa"/>
            <w:tcBorders>
              <w:top w:val="nil"/>
              <w:left w:val="nil"/>
              <w:bottom w:val="nil"/>
              <w:right w:val="single" w:color="auto" w:sz="4" w:space="0"/>
            </w:tcBorders>
            <w:vAlign w:val="center"/>
          </w:tcPr>
          <w:p w14:paraId="640BBD02">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p>
        </w:tc>
        <w:tc>
          <w:tcPr>
            <w:tcW w:w="5500" w:type="dxa"/>
            <w:tcBorders>
              <w:top w:val="single" w:color="auto" w:sz="4" w:space="0"/>
              <w:left w:val="nil"/>
              <w:bottom w:val="single" w:color="auto" w:sz="4" w:space="0"/>
              <w:right w:val="single" w:color="auto" w:sz="4" w:space="0"/>
            </w:tcBorders>
            <w:vAlign w:val="center"/>
          </w:tcPr>
          <w:p w14:paraId="1523D4AA">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服务的进度、效率与合同约定的一致性</w:t>
            </w:r>
          </w:p>
        </w:tc>
        <w:tc>
          <w:tcPr>
            <w:tcW w:w="945" w:type="dxa"/>
            <w:tcBorders>
              <w:top w:val="single" w:color="auto" w:sz="4" w:space="0"/>
              <w:left w:val="nil"/>
              <w:bottom w:val="single" w:color="auto" w:sz="4" w:space="0"/>
              <w:right w:val="single" w:color="auto" w:sz="4" w:space="0"/>
            </w:tcBorders>
          </w:tcPr>
          <w:p w14:paraId="5B484D9E">
            <w:pPr>
              <w:widowControl/>
              <w:jc w:val="left"/>
              <w:rPr>
                <w:rFonts w:asciiTheme="minorEastAsia" w:hAnsiTheme="minorEastAsia" w:eastAsiaTheme="minorEastAsia"/>
                <w:kern w:val="0"/>
                <w:sz w:val="28"/>
                <w:szCs w:val="28"/>
              </w:rPr>
            </w:pPr>
          </w:p>
        </w:tc>
      </w:tr>
      <w:tr w14:paraId="1E736086">
        <w:tblPrEx>
          <w:tblCellMar>
            <w:top w:w="0" w:type="dxa"/>
            <w:left w:w="108" w:type="dxa"/>
            <w:bottom w:w="0" w:type="dxa"/>
            <w:right w:w="108" w:type="dxa"/>
          </w:tblCellMar>
        </w:tblPrEx>
        <w:trPr>
          <w:trHeight w:val="570" w:hRule="atLeast"/>
        </w:trPr>
        <w:tc>
          <w:tcPr>
            <w:tcW w:w="0" w:type="auto"/>
            <w:vMerge w:val="continue"/>
            <w:tcBorders>
              <w:top w:val="nil"/>
              <w:left w:val="single" w:color="auto" w:sz="8" w:space="0"/>
              <w:bottom w:val="single" w:color="000000" w:sz="4" w:space="0"/>
              <w:right w:val="single" w:color="auto" w:sz="4" w:space="0"/>
            </w:tcBorders>
            <w:vAlign w:val="center"/>
          </w:tcPr>
          <w:p w14:paraId="31D6BD72">
            <w:pPr>
              <w:widowControl/>
              <w:jc w:val="left"/>
              <w:rPr>
                <w:rFonts w:cs="宋体" w:asciiTheme="minorEastAsia" w:hAnsiTheme="minorEastAsia" w:eastAsiaTheme="minorEastAsia"/>
                <w:b/>
                <w:bCs/>
                <w:kern w:val="0"/>
                <w:sz w:val="28"/>
                <w:szCs w:val="28"/>
              </w:rPr>
            </w:pPr>
          </w:p>
        </w:tc>
        <w:tc>
          <w:tcPr>
            <w:tcW w:w="500" w:type="dxa"/>
            <w:tcBorders>
              <w:top w:val="single" w:color="auto" w:sz="4" w:space="0"/>
              <w:left w:val="nil"/>
              <w:bottom w:val="nil"/>
              <w:right w:val="single" w:color="auto" w:sz="4" w:space="0"/>
            </w:tcBorders>
            <w:vAlign w:val="center"/>
          </w:tcPr>
          <w:p w14:paraId="3E8A7C13">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w:t>
            </w:r>
          </w:p>
        </w:tc>
        <w:tc>
          <w:tcPr>
            <w:tcW w:w="5500" w:type="dxa"/>
            <w:tcBorders>
              <w:top w:val="single" w:color="auto" w:sz="4" w:space="0"/>
              <w:left w:val="nil"/>
              <w:bottom w:val="single" w:color="auto" w:sz="4" w:space="0"/>
              <w:right w:val="single" w:color="auto" w:sz="4" w:space="0"/>
            </w:tcBorders>
            <w:vAlign w:val="center"/>
          </w:tcPr>
          <w:p w14:paraId="58E367BB">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服务人员资质、数量与合同约定的一致性</w:t>
            </w:r>
          </w:p>
        </w:tc>
        <w:tc>
          <w:tcPr>
            <w:tcW w:w="945" w:type="dxa"/>
            <w:tcBorders>
              <w:top w:val="single" w:color="auto" w:sz="4" w:space="0"/>
              <w:left w:val="nil"/>
              <w:bottom w:val="single" w:color="auto" w:sz="4" w:space="0"/>
              <w:right w:val="single" w:color="auto" w:sz="4" w:space="0"/>
            </w:tcBorders>
          </w:tcPr>
          <w:p w14:paraId="7026147A">
            <w:pPr>
              <w:widowControl/>
              <w:jc w:val="left"/>
              <w:rPr>
                <w:rFonts w:asciiTheme="minorEastAsia" w:hAnsiTheme="minorEastAsia" w:eastAsiaTheme="minorEastAsia"/>
                <w:kern w:val="0"/>
                <w:sz w:val="28"/>
                <w:szCs w:val="28"/>
              </w:rPr>
            </w:pPr>
          </w:p>
        </w:tc>
      </w:tr>
      <w:tr w14:paraId="63ADEE2C">
        <w:tblPrEx>
          <w:tblCellMar>
            <w:top w:w="0" w:type="dxa"/>
            <w:left w:w="108" w:type="dxa"/>
            <w:bottom w:w="0" w:type="dxa"/>
            <w:right w:w="108" w:type="dxa"/>
          </w:tblCellMar>
        </w:tblPrEx>
        <w:trPr>
          <w:trHeight w:val="570" w:hRule="atLeast"/>
        </w:trPr>
        <w:tc>
          <w:tcPr>
            <w:tcW w:w="0" w:type="auto"/>
            <w:vMerge w:val="continue"/>
            <w:tcBorders>
              <w:top w:val="nil"/>
              <w:left w:val="single" w:color="auto" w:sz="8" w:space="0"/>
              <w:bottom w:val="single" w:color="000000" w:sz="4" w:space="0"/>
              <w:right w:val="single" w:color="auto" w:sz="4" w:space="0"/>
            </w:tcBorders>
            <w:vAlign w:val="center"/>
          </w:tcPr>
          <w:p w14:paraId="04E29A59">
            <w:pPr>
              <w:widowControl/>
              <w:jc w:val="left"/>
              <w:rPr>
                <w:rFonts w:cs="宋体" w:asciiTheme="minorEastAsia" w:hAnsiTheme="minorEastAsia" w:eastAsiaTheme="minorEastAsia"/>
                <w:b/>
                <w:bCs/>
                <w:kern w:val="0"/>
                <w:sz w:val="28"/>
                <w:szCs w:val="28"/>
              </w:rPr>
            </w:pPr>
          </w:p>
        </w:tc>
        <w:tc>
          <w:tcPr>
            <w:tcW w:w="500" w:type="dxa"/>
            <w:tcBorders>
              <w:top w:val="single" w:color="auto" w:sz="4" w:space="0"/>
              <w:left w:val="nil"/>
              <w:bottom w:val="nil"/>
              <w:right w:val="single" w:color="auto" w:sz="4" w:space="0"/>
            </w:tcBorders>
            <w:vAlign w:val="center"/>
          </w:tcPr>
          <w:p w14:paraId="54D64231">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4</w:t>
            </w:r>
          </w:p>
        </w:tc>
        <w:tc>
          <w:tcPr>
            <w:tcW w:w="5500" w:type="dxa"/>
            <w:tcBorders>
              <w:top w:val="single" w:color="auto" w:sz="4" w:space="0"/>
              <w:left w:val="nil"/>
              <w:bottom w:val="single" w:color="auto" w:sz="4" w:space="0"/>
              <w:right w:val="single" w:color="auto" w:sz="4" w:space="0"/>
            </w:tcBorders>
            <w:vAlign w:val="center"/>
          </w:tcPr>
          <w:p w14:paraId="02D41B95">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服务工作内容与合同约定的一致性</w:t>
            </w:r>
          </w:p>
        </w:tc>
        <w:tc>
          <w:tcPr>
            <w:tcW w:w="945" w:type="dxa"/>
            <w:tcBorders>
              <w:top w:val="single" w:color="auto" w:sz="4" w:space="0"/>
              <w:left w:val="nil"/>
              <w:bottom w:val="single" w:color="auto" w:sz="4" w:space="0"/>
              <w:right w:val="single" w:color="auto" w:sz="4" w:space="0"/>
            </w:tcBorders>
          </w:tcPr>
          <w:p w14:paraId="0C6834FA">
            <w:pPr>
              <w:widowControl/>
              <w:jc w:val="left"/>
              <w:rPr>
                <w:rFonts w:asciiTheme="minorEastAsia" w:hAnsiTheme="minorEastAsia" w:eastAsiaTheme="minorEastAsia"/>
                <w:kern w:val="0"/>
                <w:sz w:val="28"/>
                <w:szCs w:val="28"/>
              </w:rPr>
            </w:pPr>
          </w:p>
        </w:tc>
      </w:tr>
      <w:tr w14:paraId="034D39D6">
        <w:tblPrEx>
          <w:tblCellMar>
            <w:top w:w="0" w:type="dxa"/>
            <w:left w:w="108" w:type="dxa"/>
            <w:bottom w:w="0" w:type="dxa"/>
            <w:right w:w="108" w:type="dxa"/>
          </w:tblCellMar>
        </w:tblPrEx>
        <w:trPr>
          <w:trHeight w:val="690" w:hRule="atLeast"/>
        </w:trPr>
        <w:tc>
          <w:tcPr>
            <w:tcW w:w="1660" w:type="dxa"/>
            <w:vMerge w:val="restart"/>
            <w:tcBorders>
              <w:top w:val="nil"/>
              <w:left w:val="single" w:color="auto" w:sz="8" w:space="0"/>
              <w:bottom w:val="single" w:color="auto" w:sz="4" w:space="0"/>
              <w:right w:val="single" w:color="auto" w:sz="4" w:space="0"/>
            </w:tcBorders>
            <w:vAlign w:val="center"/>
          </w:tcPr>
          <w:p w14:paraId="364F58FD">
            <w:pPr>
              <w:widowControl/>
              <w:jc w:val="center"/>
              <w:rPr>
                <w:rFonts w:cs="宋体" w:asciiTheme="minorEastAsia" w:hAnsiTheme="minorEastAsia" w:eastAsiaTheme="minorEastAsia"/>
                <w:b/>
                <w:bCs/>
                <w:kern w:val="0"/>
                <w:sz w:val="28"/>
                <w:szCs w:val="28"/>
              </w:rPr>
            </w:pPr>
            <w:r>
              <w:rPr>
                <w:rFonts w:cs="宋体" w:asciiTheme="minorEastAsia" w:hAnsiTheme="minorEastAsia" w:eastAsiaTheme="minorEastAsia"/>
                <w:b/>
                <w:bCs/>
                <w:kern w:val="0"/>
                <w:sz w:val="28"/>
                <w:szCs w:val="28"/>
              </w:rPr>
              <w:t>服务品质情况</w:t>
            </w:r>
          </w:p>
        </w:tc>
        <w:tc>
          <w:tcPr>
            <w:tcW w:w="500" w:type="dxa"/>
            <w:tcBorders>
              <w:top w:val="single" w:color="auto" w:sz="4" w:space="0"/>
              <w:left w:val="nil"/>
              <w:bottom w:val="single" w:color="auto" w:sz="4" w:space="0"/>
              <w:right w:val="single" w:color="auto" w:sz="4" w:space="0"/>
            </w:tcBorders>
            <w:noWrap/>
            <w:vAlign w:val="center"/>
          </w:tcPr>
          <w:p w14:paraId="04C46E8F">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p>
        </w:tc>
        <w:tc>
          <w:tcPr>
            <w:tcW w:w="5500" w:type="dxa"/>
            <w:tcBorders>
              <w:top w:val="single" w:color="auto" w:sz="4" w:space="0"/>
              <w:left w:val="nil"/>
              <w:bottom w:val="single" w:color="auto" w:sz="4" w:space="0"/>
              <w:right w:val="single" w:color="auto" w:sz="4" w:space="0"/>
            </w:tcBorders>
            <w:vAlign w:val="center"/>
          </w:tcPr>
          <w:p w14:paraId="5B522FF1">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服务组织管理和沟通协调情况</w:t>
            </w:r>
          </w:p>
        </w:tc>
        <w:tc>
          <w:tcPr>
            <w:tcW w:w="945" w:type="dxa"/>
            <w:tcBorders>
              <w:top w:val="single" w:color="auto" w:sz="4" w:space="0"/>
              <w:left w:val="nil"/>
              <w:bottom w:val="single" w:color="auto" w:sz="4" w:space="0"/>
              <w:right w:val="single" w:color="auto" w:sz="4" w:space="0"/>
            </w:tcBorders>
          </w:tcPr>
          <w:p w14:paraId="1B66F8C1">
            <w:pPr>
              <w:widowControl/>
              <w:jc w:val="left"/>
              <w:rPr>
                <w:rFonts w:asciiTheme="minorEastAsia" w:hAnsiTheme="minorEastAsia" w:eastAsiaTheme="minorEastAsia"/>
                <w:kern w:val="0"/>
                <w:sz w:val="28"/>
                <w:szCs w:val="28"/>
              </w:rPr>
            </w:pPr>
          </w:p>
        </w:tc>
      </w:tr>
      <w:tr w14:paraId="5CFFC5D3">
        <w:tblPrEx>
          <w:tblCellMar>
            <w:top w:w="0" w:type="dxa"/>
            <w:left w:w="108" w:type="dxa"/>
            <w:bottom w:w="0" w:type="dxa"/>
            <w:right w:w="108" w:type="dxa"/>
          </w:tblCellMar>
        </w:tblPrEx>
        <w:trPr>
          <w:trHeight w:val="690" w:hRule="atLeast"/>
        </w:trPr>
        <w:tc>
          <w:tcPr>
            <w:tcW w:w="0" w:type="auto"/>
            <w:vMerge w:val="continue"/>
            <w:tcBorders>
              <w:top w:val="nil"/>
              <w:left w:val="single" w:color="auto" w:sz="8" w:space="0"/>
              <w:bottom w:val="single" w:color="auto" w:sz="4" w:space="0"/>
              <w:right w:val="single" w:color="auto" w:sz="4" w:space="0"/>
            </w:tcBorders>
            <w:vAlign w:val="center"/>
          </w:tcPr>
          <w:p w14:paraId="55B3906A">
            <w:pPr>
              <w:widowControl/>
              <w:jc w:val="left"/>
              <w:rPr>
                <w:rFonts w:cs="宋体" w:asciiTheme="minorEastAsia" w:hAnsiTheme="minorEastAsia" w:eastAsiaTheme="minorEastAsia"/>
                <w:b/>
                <w:bCs/>
                <w:kern w:val="0"/>
                <w:sz w:val="28"/>
                <w:szCs w:val="28"/>
              </w:rPr>
            </w:pPr>
          </w:p>
        </w:tc>
        <w:tc>
          <w:tcPr>
            <w:tcW w:w="500" w:type="dxa"/>
            <w:tcBorders>
              <w:top w:val="nil"/>
              <w:left w:val="nil"/>
              <w:bottom w:val="single" w:color="auto" w:sz="4" w:space="0"/>
              <w:right w:val="single" w:color="auto" w:sz="4" w:space="0"/>
            </w:tcBorders>
            <w:noWrap/>
            <w:vAlign w:val="center"/>
          </w:tcPr>
          <w:p w14:paraId="1CD8B8C3">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p>
        </w:tc>
        <w:tc>
          <w:tcPr>
            <w:tcW w:w="5500" w:type="dxa"/>
            <w:tcBorders>
              <w:top w:val="single" w:color="auto" w:sz="4" w:space="0"/>
              <w:left w:val="nil"/>
              <w:bottom w:val="single" w:color="auto" w:sz="4" w:space="0"/>
              <w:right w:val="single" w:color="auto" w:sz="4" w:space="0"/>
            </w:tcBorders>
            <w:vAlign w:val="center"/>
          </w:tcPr>
          <w:p w14:paraId="073808AC">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服务人员水平和态度</w:t>
            </w:r>
          </w:p>
        </w:tc>
        <w:tc>
          <w:tcPr>
            <w:tcW w:w="945" w:type="dxa"/>
            <w:tcBorders>
              <w:top w:val="single" w:color="auto" w:sz="4" w:space="0"/>
              <w:left w:val="nil"/>
              <w:bottom w:val="single" w:color="auto" w:sz="4" w:space="0"/>
              <w:right w:val="single" w:color="auto" w:sz="4" w:space="0"/>
            </w:tcBorders>
          </w:tcPr>
          <w:p w14:paraId="14F8570C">
            <w:pPr>
              <w:widowControl/>
              <w:jc w:val="left"/>
              <w:rPr>
                <w:rFonts w:asciiTheme="minorEastAsia" w:hAnsiTheme="minorEastAsia" w:eastAsiaTheme="minorEastAsia"/>
                <w:kern w:val="0"/>
                <w:sz w:val="28"/>
                <w:szCs w:val="28"/>
              </w:rPr>
            </w:pPr>
          </w:p>
        </w:tc>
      </w:tr>
      <w:tr w14:paraId="3AAF73EE">
        <w:tblPrEx>
          <w:tblCellMar>
            <w:top w:w="0" w:type="dxa"/>
            <w:left w:w="108" w:type="dxa"/>
            <w:bottom w:w="0" w:type="dxa"/>
            <w:right w:w="108" w:type="dxa"/>
          </w:tblCellMar>
        </w:tblPrEx>
        <w:trPr>
          <w:trHeight w:val="690" w:hRule="atLeast"/>
        </w:trPr>
        <w:tc>
          <w:tcPr>
            <w:tcW w:w="0" w:type="auto"/>
            <w:vMerge w:val="continue"/>
            <w:tcBorders>
              <w:top w:val="nil"/>
              <w:left w:val="single" w:color="auto" w:sz="8" w:space="0"/>
              <w:bottom w:val="single" w:color="auto" w:sz="4" w:space="0"/>
              <w:right w:val="single" w:color="auto" w:sz="4" w:space="0"/>
            </w:tcBorders>
            <w:vAlign w:val="center"/>
          </w:tcPr>
          <w:p w14:paraId="758B3BB3">
            <w:pPr>
              <w:widowControl/>
              <w:jc w:val="left"/>
              <w:rPr>
                <w:rFonts w:cs="宋体" w:asciiTheme="minorEastAsia" w:hAnsiTheme="minorEastAsia" w:eastAsiaTheme="minorEastAsia"/>
                <w:b/>
                <w:bCs/>
                <w:kern w:val="0"/>
                <w:sz w:val="28"/>
                <w:szCs w:val="28"/>
              </w:rPr>
            </w:pPr>
          </w:p>
        </w:tc>
        <w:tc>
          <w:tcPr>
            <w:tcW w:w="500" w:type="dxa"/>
            <w:tcBorders>
              <w:top w:val="nil"/>
              <w:left w:val="nil"/>
              <w:bottom w:val="single" w:color="auto" w:sz="4" w:space="0"/>
              <w:right w:val="single" w:color="auto" w:sz="4" w:space="0"/>
            </w:tcBorders>
            <w:noWrap/>
            <w:vAlign w:val="center"/>
          </w:tcPr>
          <w:p w14:paraId="52907A8D">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w:t>
            </w:r>
          </w:p>
        </w:tc>
        <w:tc>
          <w:tcPr>
            <w:tcW w:w="5500" w:type="dxa"/>
            <w:tcBorders>
              <w:top w:val="single" w:color="auto" w:sz="4" w:space="0"/>
              <w:left w:val="nil"/>
              <w:bottom w:val="single" w:color="auto" w:sz="4" w:space="0"/>
              <w:right w:val="single" w:color="auto" w:sz="4" w:space="0"/>
            </w:tcBorders>
            <w:vAlign w:val="center"/>
          </w:tcPr>
          <w:p w14:paraId="7432A1FF">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服务响应或人员到位的及时性</w:t>
            </w:r>
          </w:p>
        </w:tc>
        <w:tc>
          <w:tcPr>
            <w:tcW w:w="945" w:type="dxa"/>
            <w:tcBorders>
              <w:top w:val="single" w:color="auto" w:sz="4" w:space="0"/>
              <w:left w:val="nil"/>
              <w:bottom w:val="single" w:color="auto" w:sz="4" w:space="0"/>
              <w:right w:val="single" w:color="auto" w:sz="4" w:space="0"/>
            </w:tcBorders>
          </w:tcPr>
          <w:p w14:paraId="7454D00C">
            <w:pPr>
              <w:widowControl/>
              <w:jc w:val="left"/>
              <w:rPr>
                <w:rFonts w:asciiTheme="minorEastAsia" w:hAnsiTheme="minorEastAsia" w:eastAsiaTheme="minorEastAsia"/>
                <w:kern w:val="0"/>
                <w:sz w:val="28"/>
                <w:szCs w:val="28"/>
              </w:rPr>
            </w:pPr>
          </w:p>
        </w:tc>
      </w:tr>
      <w:tr w14:paraId="10DDCBD7">
        <w:tblPrEx>
          <w:tblCellMar>
            <w:top w:w="0" w:type="dxa"/>
            <w:left w:w="108" w:type="dxa"/>
            <w:bottom w:w="0" w:type="dxa"/>
            <w:right w:w="108" w:type="dxa"/>
          </w:tblCellMar>
        </w:tblPrEx>
        <w:trPr>
          <w:trHeight w:val="690" w:hRule="atLeast"/>
        </w:trPr>
        <w:tc>
          <w:tcPr>
            <w:tcW w:w="0" w:type="auto"/>
            <w:vMerge w:val="continue"/>
            <w:tcBorders>
              <w:top w:val="nil"/>
              <w:left w:val="single" w:color="auto" w:sz="8" w:space="0"/>
              <w:bottom w:val="single" w:color="auto" w:sz="4" w:space="0"/>
              <w:right w:val="single" w:color="auto" w:sz="4" w:space="0"/>
            </w:tcBorders>
            <w:vAlign w:val="center"/>
          </w:tcPr>
          <w:p w14:paraId="2568BCF7">
            <w:pPr>
              <w:widowControl/>
              <w:jc w:val="left"/>
              <w:rPr>
                <w:rFonts w:cs="宋体" w:asciiTheme="minorEastAsia" w:hAnsiTheme="minorEastAsia" w:eastAsiaTheme="minorEastAsia"/>
                <w:b/>
                <w:bCs/>
                <w:kern w:val="0"/>
                <w:sz w:val="28"/>
                <w:szCs w:val="28"/>
              </w:rPr>
            </w:pPr>
          </w:p>
        </w:tc>
        <w:tc>
          <w:tcPr>
            <w:tcW w:w="500" w:type="dxa"/>
            <w:tcBorders>
              <w:top w:val="nil"/>
              <w:left w:val="nil"/>
              <w:bottom w:val="single" w:color="auto" w:sz="4" w:space="0"/>
              <w:right w:val="single" w:color="auto" w:sz="4" w:space="0"/>
            </w:tcBorders>
            <w:noWrap/>
            <w:vAlign w:val="center"/>
          </w:tcPr>
          <w:p w14:paraId="08D20841">
            <w:pPr>
              <w:widowControl/>
              <w:jc w:val="center"/>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4</w:t>
            </w:r>
          </w:p>
        </w:tc>
        <w:tc>
          <w:tcPr>
            <w:tcW w:w="5500" w:type="dxa"/>
            <w:tcBorders>
              <w:top w:val="single" w:color="auto" w:sz="4" w:space="0"/>
              <w:left w:val="nil"/>
              <w:bottom w:val="single" w:color="auto" w:sz="4" w:space="0"/>
              <w:right w:val="single" w:color="auto" w:sz="4" w:space="0"/>
            </w:tcBorders>
            <w:vAlign w:val="center"/>
          </w:tcPr>
          <w:p w14:paraId="00EB77C5">
            <w:pPr>
              <w:widowControl/>
              <w:jc w:val="left"/>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各项书面材料提交的及时性与完整性</w:t>
            </w:r>
          </w:p>
        </w:tc>
        <w:tc>
          <w:tcPr>
            <w:tcW w:w="945" w:type="dxa"/>
            <w:tcBorders>
              <w:top w:val="single" w:color="auto" w:sz="4" w:space="0"/>
              <w:left w:val="nil"/>
              <w:bottom w:val="single" w:color="auto" w:sz="4" w:space="0"/>
              <w:right w:val="single" w:color="auto" w:sz="4" w:space="0"/>
            </w:tcBorders>
          </w:tcPr>
          <w:p w14:paraId="2E2E0F7E">
            <w:pPr>
              <w:widowControl/>
              <w:jc w:val="left"/>
              <w:rPr>
                <w:rFonts w:asciiTheme="minorEastAsia" w:hAnsiTheme="minorEastAsia" w:eastAsiaTheme="minorEastAsia"/>
                <w:kern w:val="0"/>
                <w:sz w:val="28"/>
                <w:szCs w:val="28"/>
              </w:rPr>
            </w:pPr>
          </w:p>
        </w:tc>
      </w:tr>
      <w:tr w14:paraId="11814F2A">
        <w:tblPrEx>
          <w:tblCellMar>
            <w:top w:w="0" w:type="dxa"/>
            <w:left w:w="108" w:type="dxa"/>
            <w:bottom w:w="0" w:type="dxa"/>
            <w:right w:w="108" w:type="dxa"/>
          </w:tblCellMar>
        </w:tblPrEx>
        <w:trPr>
          <w:trHeight w:val="690" w:hRule="atLeast"/>
        </w:trPr>
        <w:tc>
          <w:tcPr>
            <w:tcW w:w="0" w:type="auto"/>
            <w:vMerge w:val="continue"/>
            <w:tcBorders>
              <w:top w:val="nil"/>
              <w:left w:val="single" w:color="auto" w:sz="8" w:space="0"/>
              <w:bottom w:val="single" w:color="auto" w:sz="4" w:space="0"/>
              <w:right w:val="single" w:color="auto" w:sz="4" w:space="0"/>
            </w:tcBorders>
            <w:vAlign w:val="center"/>
          </w:tcPr>
          <w:p w14:paraId="6EE1E7C7">
            <w:pPr>
              <w:widowControl/>
              <w:jc w:val="left"/>
              <w:rPr>
                <w:rFonts w:cs="宋体" w:asciiTheme="minorEastAsia" w:hAnsiTheme="minorEastAsia" w:eastAsiaTheme="minorEastAsia"/>
                <w:b/>
                <w:bCs/>
                <w:kern w:val="0"/>
                <w:sz w:val="28"/>
                <w:szCs w:val="28"/>
              </w:rPr>
            </w:pPr>
          </w:p>
        </w:tc>
        <w:tc>
          <w:tcPr>
            <w:tcW w:w="500" w:type="dxa"/>
            <w:tcBorders>
              <w:top w:val="nil"/>
              <w:left w:val="nil"/>
              <w:bottom w:val="single" w:color="auto" w:sz="4" w:space="0"/>
              <w:right w:val="single" w:color="auto" w:sz="4" w:space="0"/>
            </w:tcBorders>
            <w:noWrap/>
            <w:vAlign w:val="center"/>
          </w:tcPr>
          <w:p w14:paraId="0F89B448">
            <w:pPr>
              <w:widowControl/>
              <w:jc w:val="center"/>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5</w:t>
            </w:r>
          </w:p>
        </w:tc>
        <w:tc>
          <w:tcPr>
            <w:tcW w:w="5500" w:type="dxa"/>
            <w:tcBorders>
              <w:top w:val="single" w:color="auto" w:sz="4" w:space="0"/>
              <w:left w:val="nil"/>
              <w:bottom w:val="single" w:color="auto" w:sz="4" w:space="0"/>
              <w:right w:val="single" w:color="auto" w:sz="4" w:space="0"/>
            </w:tcBorders>
            <w:vAlign w:val="center"/>
          </w:tcPr>
          <w:p w14:paraId="722B3282">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服务成果与合同约定质量标准的一致性</w:t>
            </w:r>
          </w:p>
        </w:tc>
        <w:tc>
          <w:tcPr>
            <w:tcW w:w="945" w:type="dxa"/>
            <w:tcBorders>
              <w:top w:val="single" w:color="auto" w:sz="4" w:space="0"/>
              <w:left w:val="nil"/>
              <w:bottom w:val="single" w:color="auto" w:sz="4" w:space="0"/>
              <w:right w:val="single" w:color="auto" w:sz="4" w:space="0"/>
            </w:tcBorders>
          </w:tcPr>
          <w:p w14:paraId="288E22E8">
            <w:pPr>
              <w:widowControl/>
              <w:jc w:val="left"/>
              <w:rPr>
                <w:rFonts w:asciiTheme="minorEastAsia" w:hAnsiTheme="minorEastAsia" w:eastAsiaTheme="minorEastAsia"/>
                <w:kern w:val="0"/>
                <w:sz w:val="28"/>
                <w:szCs w:val="28"/>
              </w:rPr>
            </w:pPr>
          </w:p>
        </w:tc>
      </w:tr>
      <w:tr w14:paraId="704EEB38">
        <w:tblPrEx>
          <w:tblCellMar>
            <w:top w:w="0" w:type="dxa"/>
            <w:left w:w="108" w:type="dxa"/>
            <w:bottom w:w="0" w:type="dxa"/>
            <w:right w:w="108" w:type="dxa"/>
          </w:tblCellMar>
        </w:tblPrEx>
        <w:trPr>
          <w:trHeight w:val="690" w:hRule="atLeast"/>
        </w:trPr>
        <w:tc>
          <w:tcPr>
            <w:tcW w:w="0" w:type="auto"/>
            <w:vMerge w:val="continue"/>
            <w:tcBorders>
              <w:top w:val="nil"/>
              <w:left w:val="single" w:color="auto" w:sz="8" w:space="0"/>
              <w:bottom w:val="single" w:color="auto" w:sz="4" w:space="0"/>
              <w:right w:val="single" w:color="auto" w:sz="4" w:space="0"/>
            </w:tcBorders>
            <w:vAlign w:val="center"/>
          </w:tcPr>
          <w:p w14:paraId="710CCA96">
            <w:pPr>
              <w:widowControl/>
              <w:jc w:val="left"/>
              <w:rPr>
                <w:rFonts w:cs="宋体" w:asciiTheme="minorEastAsia" w:hAnsiTheme="minorEastAsia" w:eastAsiaTheme="minorEastAsia"/>
                <w:b/>
                <w:bCs/>
                <w:kern w:val="0"/>
                <w:sz w:val="28"/>
                <w:szCs w:val="28"/>
              </w:rPr>
            </w:pPr>
          </w:p>
        </w:tc>
        <w:tc>
          <w:tcPr>
            <w:tcW w:w="500" w:type="dxa"/>
            <w:tcBorders>
              <w:top w:val="nil"/>
              <w:left w:val="nil"/>
              <w:bottom w:val="single" w:color="auto" w:sz="4" w:space="0"/>
              <w:right w:val="single" w:color="auto" w:sz="4" w:space="0"/>
            </w:tcBorders>
            <w:noWrap/>
            <w:vAlign w:val="center"/>
          </w:tcPr>
          <w:p w14:paraId="2C9B871E">
            <w:pPr>
              <w:widowControl/>
              <w:jc w:val="center"/>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6</w:t>
            </w:r>
          </w:p>
        </w:tc>
        <w:tc>
          <w:tcPr>
            <w:tcW w:w="5500" w:type="dxa"/>
            <w:tcBorders>
              <w:top w:val="single" w:color="auto" w:sz="4" w:space="0"/>
              <w:left w:val="nil"/>
              <w:bottom w:val="single" w:color="auto" w:sz="4" w:space="0"/>
              <w:right w:val="single" w:color="auto" w:sz="4" w:space="0"/>
            </w:tcBorders>
            <w:vAlign w:val="center"/>
          </w:tcPr>
          <w:p w14:paraId="6BE94203">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增值服务承诺履行情况（如培训、协助支持等情况）</w:t>
            </w:r>
            <w:bookmarkStart w:id="1" w:name="_GoBack"/>
            <w:bookmarkEnd w:id="1"/>
          </w:p>
        </w:tc>
        <w:tc>
          <w:tcPr>
            <w:tcW w:w="945" w:type="dxa"/>
            <w:tcBorders>
              <w:top w:val="single" w:color="auto" w:sz="4" w:space="0"/>
              <w:left w:val="nil"/>
              <w:bottom w:val="single" w:color="auto" w:sz="4" w:space="0"/>
              <w:right w:val="single" w:color="auto" w:sz="4" w:space="0"/>
            </w:tcBorders>
          </w:tcPr>
          <w:p w14:paraId="32340160">
            <w:pPr>
              <w:widowControl/>
              <w:jc w:val="left"/>
              <w:rPr>
                <w:rFonts w:asciiTheme="minorEastAsia" w:hAnsiTheme="minorEastAsia" w:eastAsiaTheme="minorEastAsia"/>
                <w:kern w:val="0"/>
                <w:sz w:val="28"/>
                <w:szCs w:val="28"/>
              </w:rPr>
            </w:pPr>
          </w:p>
        </w:tc>
      </w:tr>
    </w:tbl>
    <w:p w14:paraId="47F4794E">
      <w:pPr>
        <w:pStyle w:val="2"/>
        <w:ind w:firstLine="560"/>
        <w:rPr>
          <w:rFonts w:hint="eastAsia" w:asciiTheme="minorEastAsia" w:hAnsiTheme="minorEastAsia" w:eastAsiaTheme="minorEastAsia"/>
          <w:sz w:val="28"/>
          <w:szCs w:val="28"/>
        </w:rPr>
      </w:pPr>
    </w:p>
    <w:p w14:paraId="55F70F79">
      <w:pPr>
        <w:ind w:firstLine="560" w:firstLineChars="200"/>
        <w:rPr>
          <w:rFonts w:hint="eastAsia" w:asciiTheme="minorEastAsia" w:hAnsiTheme="minorEastAsia" w:eastAsiaTheme="minorEastAsia"/>
          <w:sz w:val="28"/>
          <w:szCs w:val="28"/>
        </w:rPr>
      </w:pPr>
      <w:r>
        <w:rPr>
          <w:rFonts w:cs="Calibri" w:asciiTheme="minorEastAsia" w:hAnsiTheme="minorEastAsia" w:eastAsiaTheme="minorEastAsia"/>
          <w:sz w:val="28"/>
          <w:szCs w:val="28"/>
        </w:rPr>
        <w:t>3</w:t>
      </w:r>
      <w:r>
        <w:rPr>
          <w:rFonts w:hint="eastAsia" w:asciiTheme="minorEastAsia" w:hAnsiTheme="minorEastAsia" w:eastAsiaTheme="minorEastAsia"/>
          <w:sz w:val="28"/>
          <w:szCs w:val="28"/>
        </w:rPr>
        <w:t>、按约定供应商提供重要时期现场驻场服务，如未按约定提供，按每天</w:t>
      </w:r>
      <w:r>
        <w:rPr>
          <w:rFonts w:hint="eastAsia" w:cs="Calibri" w:asciiTheme="minorEastAsia" w:hAnsiTheme="minorEastAsia" w:eastAsiaTheme="minorEastAsia"/>
          <w:sz w:val="28"/>
          <w:szCs w:val="28"/>
        </w:rPr>
        <w:t>5000</w:t>
      </w:r>
      <w:r>
        <w:rPr>
          <w:rFonts w:hint="eastAsia" w:asciiTheme="minorEastAsia" w:hAnsiTheme="minorEastAsia" w:eastAsiaTheme="minorEastAsia"/>
          <w:sz w:val="28"/>
          <w:szCs w:val="28"/>
        </w:rPr>
        <w:t xml:space="preserve">元扣减服务费。 </w:t>
      </w:r>
    </w:p>
    <w:p w14:paraId="182CAF8F">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按约定供应商未按时提交服务报告，按每次</w:t>
      </w:r>
      <w:r>
        <w:rPr>
          <w:rFonts w:hint="eastAsia" w:cs="Calibri" w:asciiTheme="minorEastAsia" w:hAnsiTheme="minorEastAsia" w:eastAsiaTheme="minorEastAsia"/>
          <w:sz w:val="28"/>
          <w:szCs w:val="28"/>
        </w:rPr>
        <w:t>500</w:t>
      </w:r>
      <w:r>
        <w:rPr>
          <w:rFonts w:hint="eastAsia" w:asciiTheme="minorEastAsia" w:hAnsiTheme="minorEastAsia" w:eastAsiaTheme="minorEastAsia"/>
          <w:sz w:val="28"/>
          <w:szCs w:val="28"/>
        </w:rPr>
        <w:t>元扣减服务费。</w:t>
      </w:r>
    </w:p>
    <w:p w14:paraId="095D3ED3">
      <w:pPr>
        <w:pStyle w:val="2"/>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5、项目验收完成并合格后，采购方一次性支付服务费用，具体支付方式以双方签订服务协议约定（或合同）为准。</w:t>
      </w:r>
    </w:p>
    <w:p w14:paraId="3BFF4774">
      <w:pPr>
        <w:pStyle w:val="2"/>
        <w:ind w:firstLine="0" w:firstLineChars="0"/>
        <w:rPr>
          <w:rFonts w:asciiTheme="minorEastAsia" w:hAnsiTheme="minorEastAsia" w:eastAsiaTheme="minorEastAsia"/>
          <w:b/>
          <w:sz w:val="28"/>
          <w:szCs w:val="28"/>
        </w:rPr>
      </w:pPr>
      <w:r>
        <w:rPr>
          <w:rFonts w:asciiTheme="minorEastAsia" w:hAnsiTheme="minorEastAsia" w:eastAsiaTheme="minorEastAsia"/>
          <w:b/>
          <w:sz w:val="28"/>
          <w:szCs w:val="28"/>
        </w:rPr>
        <w:t>五、项目采购方式</w:t>
      </w:r>
    </w:p>
    <w:p w14:paraId="3F93ECCC">
      <w:pPr>
        <w:pStyle w:val="2"/>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1、本项目采取竞争性磋商的采购方式进行。采购方根据各投标服务商提供的响应文件中关于服务商资格、服务内容及技术参数响应情况、商务要求响应情况等，在不超过本项目预算最高限额的前提下，对参加磋商的各服务商进行综合评分（评分一览表见后），最终以综合得分最高的服务商作为本项目成交单位。</w:t>
      </w:r>
    </w:p>
    <w:p w14:paraId="3FC7F2F2">
      <w:pPr>
        <w:pStyle w:val="2"/>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评分一览表如下：</w:t>
      </w:r>
    </w:p>
    <w:tbl>
      <w:tblPr>
        <w:tblStyle w:val="3"/>
        <w:tblW w:w="4998" w:type="pct"/>
        <w:tblInd w:w="0" w:type="dxa"/>
        <w:tblLayout w:type="fixed"/>
        <w:tblCellMar>
          <w:top w:w="0" w:type="dxa"/>
          <w:left w:w="108" w:type="dxa"/>
          <w:bottom w:w="0" w:type="dxa"/>
          <w:right w:w="108" w:type="dxa"/>
        </w:tblCellMar>
      </w:tblPr>
      <w:tblGrid>
        <w:gridCol w:w="1598"/>
        <w:gridCol w:w="1746"/>
        <w:gridCol w:w="5175"/>
      </w:tblGrid>
      <w:tr w14:paraId="7FA2F0F6">
        <w:tblPrEx>
          <w:tblCellMar>
            <w:top w:w="0" w:type="dxa"/>
            <w:left w:w="108" w:type="dxa"/>
            <w:bottom w:w="0" w:type="dxa"/>
            <w:right w:w="108" w:type="dxa"/>
          </w:tblCellMar>
        </w:tblPrEx>
        <w:trPr>
          <w:trHeight w:val="740" w:hRule="atLeast"/>
        </w:trPr>
        <w:tc>
          <w:tcPr>
            <w:tcW w:w="1963" w:type="pct"/>
            <w:gridSpan w:val="2"/>
            <w:tcBorders>
              <w:top w:val="single" w:color="000000" w:sz="4" w:space="0"/>
              <w:left w:val="single" w:color="000000" w:sz="4" w:space="0"/>
              <w:bottom w:val="single" w:color="000000" w:sz="4" w:space="0"/>
              <w:right w:val="single" w:color="000000" w:sz="4" w:space="0"/>
            </w:tcBorders>
            <w:noWrap/>
            <w:vAlign w:val="center"/>
          </w:tcPr>
          <w:p w14:paraId="18D43250">
            <w:pPr>
              <w:widowControl/>
              <w:jc w:val="center"/>
              <w:textAlignment w:val="center"/>
              <w:rPr>
                <w:rFonts w:asciiTheme="minorEastAsia" w:hAnsiTheme="minorEastAsia" w:eastAsiaTheme="minorEastAsia"/>
                <w:b/>
                <w:bCs/>
                <w:color w:val="000000"/>
              </w:rPr>
            </w:pPr>
            <w:r>
              <w:rPr>
                <w:rFonts w:asciiTheme="minorEastAsia" w:hAnsiTheme="minorEastAsia" w:eastAsiaTheme="minorEastAsia"/>
                <w:b/>
                <w:bCs/>
                <w:color w:val="000000"/>
                <w:kern w:val="0"/>
              </w:rPr>
              <w:t>项目</w:t>
            </w:r>
          </w:p>
        </w:tc>
        <w:tc>
          <w:tcPr>
            <w:tcW w:w="3037" w:type="pct"/>
            <w:tcBorders>
              <w:top w:val="single" w:color="000000" w:sz="4" w:space="0"/>
              <w:left w:val="nil"/>
              <w:bottom w:val="single" w:color="000000" w:sz="4" w:space="0"/>
              <w:right w:val="single" w:color="000000" w:sz="4" w:space="0"/>
            </w:tcBorders>
            <w:noWrap/>
            <w:vAlign w:val="center"/>
          </w:tcPr>
          <w:p w14:paraId="58224F9D">
            <w:pPr>
              <w:widowControl/>
              <w:jc w:val="center"/>
              <w:textAlignment w:val="center"/>
              <w:rPr>
                <w:rFonts w:asciiTheme="minorEastAsia" w:hAnsiTheme="minorEastAsia" w:eastAsiaTheme="minorEastAsia"/>
                <w:b/>
                <w:bCs/>
                <w:color w:val="000000"/>
              </w:rPr>
            </w:pPr>
            <w:r>
              <w:rPr>
                <w:rFonts w:asciiTheme="minorEastAsia" w:hAnsiTheme="minorEastAsia" w:eastAsiaTheme="minorEastAsia"/>
                <w:b/>
                <w:bCs/>
                <w:color w:val="000000"/>
                <w:kern w:val="0"/>
              </w:rPr>
              <w:t>评审内容</w:t>
            </w:r>
          </w:p>
        </w:tc>
      </w:tr>
      <w:tr w14:paraId="5D81BF64">
        <w:tblPrEx>
          <w:tblCellMar>
            <w:top w:w="0" w:type="dxa"/>
            <w:left w:w="108" w:type="dxa"/>
            <w:bottom w:w="0" w:type="dxa"/>
            <w:right w:w="108" w:type="dxa"/>
          </w:tblCellMar>
        </w:tblPrEx>
        <w:trPr>
          <w:trHeight w:val="940" w:hRule="atLeast"/>
        </w:trPr>
        <w:tc>
          <w:tcPr>
            <w:tcW w:w="1963" w:type="pct"/>
            <w:gridSpan w:val="2"/>
            <w:tcBorders>
              <w:top w:val="single" w:color="000000" w:sz="4" w:space="0"/>
              <w:left w:val="single" w:color="000000" w:sz="4" w:space="0"/>
              <w:bottom w:val="single" w:color="000000" w:sz="4" w:space="0"/>
              <w:right w:val="single" w:color="000000" w:sz="4" w:space="0"/>
            </w:tcBorders>
            <w:noWrap/>
            <w:vAlign w:val="center"/>
          </w:tcPr>
          <w:p w14:paraId="2B846395">
            <w:pPr>
              <w:widowControl/>
              <w:jc w:val="center"/>
              <w:textAlignment w:val="center"/>
              <w:rPr>
                <w:rFonts w:asciiTheme="minorEastAsia" w:hAnsiTheme="minorEastAsia" w:eastAsiaTheme="minorEastAsia"/>
                <w:color w:val="000000"/>
              </w:rPr>
            </w:pPr>
            <w:r>
              <w:rPr>
                <w:rFonts w:asciiTheme="minorEastAsia" w:hAnsiTheme="minorEastAsia" w:eastAsiaTheme="minorEastAsia"/>
                <w:color w:val="000000"/>
                <w:kern w:val="0"/>
              </w:rPr>
              <w:t>价格部分(30分)</w:t>
            </w:r>
          </w:p>
        </w:tc>
        <w:tc>
          <w:tcPr>
            <w:tcW w:w="3037" w:type="pct"/>
            <w:tcBorders>
              <w:top w:val="single" w:color="000000" w:sz="4" w:space="0"/>
              <w:left w:val="nil"/>
              <w:bottom w:val="single" w:color="000000" w:sz="4" w:space="0"/>
              <w:right w:val="single" w:color="000000" w:sz="4" w:space="0"/>
            </w:tcBorders>
          </w:tcPr>
          <w:p w14:paraId="119C8581">
            <w:pPr>
              <w:widowControl/>
              <w:ind w:firstLine="420" w:firstLineChars="200"/>
              <w:jc w:val="left"/>
              <w:textAlignment w:val="top"/>
              <w:rPr>
                <w:rFonts w:asciiTheme="minorEastAsia" w:hAnsiTheme="minorEastAsia" w:eastAsiaTheme="minorEastAsia"/>
                <w:color w:val="000000"/>
              </w:rPr>
            </w:pPr>
            <w:r>
              <w:rPr>
                <w:rFonts w:asciiTheme="minorEastAsia" w:hAnsiTheme="minorEastAsia" w:eastAsiaTheme="minorEastAsia"/>
                <w:color w:val="000000"/>
                <w:kern w:val="0"/>
              </w:rPr>
              <w:t>在不超过本项目预算最高限价作为有效报价基础上，以所有服务商有效报价的算术平均数作为评审基准价，等于评审基准价得30分，每高于评审基准价1%，扣1分，每低于评审基准价 1%，扣0.5分。</w:t>
            </w:r>
          </w:p>
        </w:tc>
      </w:tr>
      <w:tr w14:paraId="4A4BADA0">
        <w:tblPrEx>
          <w:tblCellMar>
            <w:top w:w="0" w:type="dxa"/>
            <w:left w:w="108" w:type="dxa"/>
            <w:bottom w:w="0" w:type="dxa"/>
            <w:right w:w="108" w:type="dxa"/>
          </w:tblCellMar>
        </w:tblPrEx>
        <w:trPr>
          <w:trHeight w:val="1880" w:hRule="atLeast"/>
        </w:trPr>
        <w:tc>
          <w:tcPr>
            <w:tcW w:w="938" w:type="pct"/>
            <w:tcBorders>
              <w:top w:val="single" w:color="000000" w:sz="4" w:space="0"/>
              <w:left w:val="single" w:color="000000" w:sz="4" w:space="0"/>
              <w:bottom w:val="single" w:color="000000" w:sz="4" w:space="0"/>
              <w:right w:val="single" w:color="000000" w:sz="4" w:space="0"/>
            </w:tcBorders>
            <w:noWrap/>
            <w:vAlign w:val="center"/>
          </w:tcPr>
          <w:p w14:paraId="4A945D61">
            <w:pPr>
              <w:widowControl/>
              <w:jc w:val="center"/>
              <w:textAlignment w:val="center"/>
              <w:rPr>
                <w:rFonts w:asciiTheme="minorEastAsia" w:hAnsiTheme="minorEastAsia" w:eastAsiaTheme="minorEastAsia"/>
                <w:color w:val="000000"/>
              </w:rPr>
            </w:pPr>
            <w:r>
              <w:rPr>
                <w:rFonts w:asciiTheme="minorEastAsia" w:hAnsiTheme="minorEastAsia" w:eastAsiaTheme="minorEastAsia"/>
                <w:color w:val="000000"/>
                <w:kern w:val="0"/>
              </w:rPr>
              <w:t>技术部分（40分）</w:t>
            </w:r>
          </w:p>
        </w:tc>
        <w:tc>
          <w:tcPr>
            <w:tcW w:w="1025" w:type="pct"/>
            <w:tcBorders>
              <w:top w:val="single" w:color="000000" w:sz="4" w:space="0"/>
              <w:left w:val="nil"/>
              <w:bottom w:val="single" w:color="000000" w:sz="4" w:space="0"/>
              <w:right w:val="single" w:color="000000" w:sz="4" w:space="0"/>
            </w:tcBorders>
            <w:noWrap/>
            <w:vAlign w:val="center"/>
          </w:tcPr>
          <w:p w14:paraId="4541C693">
            <w:pPr>
              <w:widowControl/>
              <w:jc w:val="left"/>
              <w:textAlignment w:val="center"/>
              <w:rPr>
                <w:rFonts w:asciiTheme="minorEastAsia" w:hAnsiTheme="minorEastAsia" w:eastAsiaTheme="minorEastAsia"/>
                <w:color w:val="000000"/>
              </w:rPr>
            </w:pPr>
            <w:r>
              <w:rPr>
                <w:rFonts w:asciiTheme="minorEastAsia" w:hAnsiTheme="minorEastAsia" w:eastAsiaTheme="minorEastAsia"/>
                <w:color w:val="000000"/>
                <w:kern w:val="0"/>
              </w:rPr>
              <w:t>服务方案 (40分）</w:t>
            </w:r>
          </w:p>
        </w:tc>
        <w:tc>
          <w:tcPr>
            <w:tcW w:w="3037" w:type="pct"/>
            <w:tcBorders>
              <w:top w:val="single" w:color="000000" w:sz="4" w:space="0"/>
              <w:left w:val="nil"/>
              <w:bottom w:val="single" w:color="000000" w:sz="4" w:space="0"/>
              <w:right w:val="single" w:color="000000" w:sz="4" w:space="0"/>
            </w:tcBorders>
          </w:tcPr>
          <w:p w14:paraId="4A3EF2EF">
            <w:pPr>
              <w:widowControl/>
              <w:ind w:firstLine="420" w:firstLineChars="200"/>
              <w:jc w:val="left"/>
              <w:textAlignment w:val="top"/>
              <w:rPr>
                <w:rFonts w:asciiTheme="minorEastAsia" w:hAnsiTheme="minorEastAsia" w:eastAsiaTheme="minorEastAsia"/>
                <w:color w:val="000000"/>
              </w:rPr>
            </w:pPr>
            <w:r>
              <w:rPr>
                <w:rFonts w:asciiTheme="minorEastAsia" w:hAnsiTheme="minorEastAsia" w:eastAsiaTheme="minorEastAsia"/>
                <w:color w:val="000000"/>
                <w:kern w:val="0"/>
              </w:rPr>
              <w:t>服务商需提交根据本项目采购要求制定的服务方案。方案应涵盖对本项目的背景分析、服务内容、服务技术要求、服务保障目标、人员安排等内容。采购人根据方案进行综合打分，（一）方案每包含上述内容之一的，得</w:t>
            </w:r>
            <w:r>
              <w:rPr>
                <w:rFonts w:hint="eastAsia" w:asciiTheme="minorEastAsia" w:hAnsiTheme="minorEastAsia" w:eastAsiaTheme="minorEastAsia"/>
                <w:color w:val="000000"/>
                <w:kern w:val="0"/>
              </w:rPr>
              <w:t>6分，最高3</w:t>
            </w:r>
            <w:r>
              <w:rPr>
                <w:rFonts w:asciiTheme="minorEastAsia" w:hAnsiTheme="minorEastAsia" w:eastAsiaTheme="minorEastAsia"/>
                <w:color w:val="000000"/>
                <w:kern w:val="0"/>
              </w:rPr>
              <w:t>0分；（二）方案符合采购要求的得8-10分；</w:t>
            </w:r>
            <w:r>
              <w:rPr>
                <w:rFonts w:hint="eastAsia" w:asciiTheme="minorEastAsia" w:hAnsiTheme="minorEastAsia" w:eastAsiaTheme="minorEastAsia"/>
                <w:color w:val="000000"/>
                <w:kern w:val="0"/>
              </w:rPr>
              <w:t>基本符合</w:t>
            </w:r>
            <w:r>
              <w:rPr>
                <w:rFonts w:asciiTheme="minorEastAsia" w:hAnsiTheme="minorEastAsia" w:eastAsiaTheme="minorEastAsia"/>
                <w:color w:val="000000"/>
                <w:kern w:val="0"/>
              </w:rPr>
              <w:t>的得5-7分；</w:t>
            </w:r>
            <w:r>
              <w:rPr>
                <w:rFonts w:hint="eastAsia" w:asciiTheme="minorEastAsia" w:hAnsiTheme="minorEastAsia" w:eastAsiaTheme="minorEastAsia"/>
                <w:color w:val="000000"/>
                <w:kern w:val="0"/>
              </w:rPr>
              <w:t>方案</w:t>
            </w:r>
            <w:r>
              <w:rPr>
                <w:rFonts w:asciiTheme="minorEastAsia" w:hAnsiTheme="minorEastAsia" w:eastAsiaTheme="minorEastAsia"/>
                <w:color w:val="000000"/>
                <w:kern w:val="0"/>
              </w:rPr>
              <w:t>严重偏离采购要求的得1-4分；未提供方案的得0分。（一）、（二）两项分值之和为本项总得分。</w:t>
            </w:r>
          </w:p>
        </w:tc>
      </w:tr>
      <w:tr w14:paraId="7394B252">
        <w:tblPrEx>
          <w:tblCellMar>
            <w:top w:w="0" w:type="dxa"/>
            <w:left w:w="108" w:type="dxa"/>
            <w:bottom w:w="0" w:type="dxa"/>
            <w:right w:w="108" w:type="dxa"/>
          </w:tblCellMar>
        </w:tblPrEx>
        <w:trPr>
          <w:trHeight w:val="1243" w:hRule="atLeast"/>
        </w:trPr>
        <w:tc>
          <w:tcPr>
            <w:tcW w:w="938" w:type="pct"/>
            <w:vMerge w:val="restart"/>
            <w:tcBorders>
              <w:top w:val="nil"/>
              <w:left w:val="single" w:color="000000" w:sz="4" w:space="0"/>
              <w:bottom w:val="nil"/>
              <w:right w:val="single" w:color="000000" w:sz="4" w:space="0"/>
            </w:tcBorders>
            <w:noWrap/>
            <w:vAlign w:val="center"/>
          </w:tcPr>
          <w:p w14:paraId="474A91CF">
            <w:pPr>
              <w:widowControl/>
              <w:jc w:val="center"/>
              <w:textAlignment w:val="center"/>
              <w:rPr>
                <w:rFonts w:asciiTheme="minorEastAsia" w:hAnsiTheme="minorEastAsia" w:eastAsiaTheme="minorEastAsia"/>
                <w:color w:val="000000"/>
              </w:rPr>
            </w:pPr>
            <w:r>
              <w:rPr>
                <w:rFonts w:asciiTheme="minorEastAsia" w:hAnsiTheme="minorEastAsia" w:eastAsiaTheme="minorEastAsia"/>
                <w:color w:val="000000"/>
                <w:kern w:val="0"/>
              </w:rPr>
              <w:t>商务部分（30分）</w:t>
            </w:r>
          </w:p>
        </w:tc>
        <w:tc>
          <w:tcPr>
            <w:tcW w:w="1025" w:type="pct"/>
            <w:tcBorders>
              <w:top w:val="single" w:color="000000" w:sz="4" w:space="0"/>
              <w:left w:val="nil"/>
              <w:bottom w:val="single" w:color="000000" w:sz="4" w:space="0"/>
              <w:right w:val="single" w:color="000000" w:sz="4" w:space="0"/>
            </w:tcBorders>
            <w:noWrap/>
            <w:vAlign w:val="center"/>
          </w:tcPr>
          <w:p w14:paraId="48C794A1">
            <w:pPr>
              <w:widowControl/>
              <w:jc w:val="left"/>
              <w:textAlignment w:val="center"/>
              <w:rPr>
                <w:rFonts w:asciiTheme="minorEastAsia" w:hAnsiTheme="minorEastAsia" w:eastAsiaTheme="minorEastAsia"/>
                <w:color w:val="000000"/>
                <w:kern w:val="0"/>
              </w:rPr>
            </w:pPr>
            <w:r>
              <w:rPr>
                <w:rFonts w:asciiTheme="minorEastAsia" w:hAnsiTheme="minorEastAsia" w:eastAsiaTheme="minorEastAsia"/>
                <w:color w:val="000000"/>
                <w:kern w:val="0"/>
              </w:rPr>
              <w:t>企业</w:t>
            </w:r>
            <w:r>
              <w:rPr>
                <w:rFonts w:hint="eastAsia" w:asciiTheme="minorEastAsia" w:hAnsiTheme="minorEastAsia" w:eastAsiaTheme="minorEastAsia"/>
                <w:color w:val="000000"/>
                <w:kern w:val="0"/>
              </w:rPr>
              <w:t>实力</w:t>
            </w:r>
            <w:r>
              <w:rPr>
                <w:rFonts w:asciiTheme="minorEastAsia" w:hAnsiTheme="minorEastAsia" w:eastAsiaTheme="minorEastAsia"/>
                <w:color w:val="000000"/>
                <w:kern w:val="0"/>
              </w:rPr>
              <w:t>（8）</w:t>
            </w:r>
          </w:p>
        </w:tc>
        <w:tc>
          <w:tcPr>
            <w:tcW w:w="3037" w:type="pct"/>
            <w:tcBorders>
              <w:top w:val="single" w:color="000000" w:sz="4" w:space="0"/>
              <w:left w:val="nil"/>
              <w:bottom w:val="single" w:color="000000" w:sz="4" w:space="0"/>
              <w:right w:val="single" w:color="000000" w:sz="4" w:space="0"/>
            </w:tcBorders>
          </w:tcPr>
          <w:p w14:paraId="49C92A4A">
            <w:pPr>
              <w:widowControl/>
              <w:ind w:firstLine="420" w:firstLineChars="200"/>
              <w:jc w:val="left"/>
              <w:textAlignment w:val="top"/>
              <w:rPr>
                <w:rFonts w:asciiTheme="minorEastAsia" w:hAnsiTheme="minorEastAsia" w:eastAsiaTheme="minorEastAsia"/>
                <w:color w:val="000000"/>
                <w:kern w:val="0"/>
              </w:rPr>
            </w:pPr>
            <w:r>
              <w:rPr>
                <w:rFonts w:asciiTheme="minorEastAsia" w:hAnsiTheme="minorEastAsia" w:eastAsiaTheme="minorEastAsia"/>
                <w:color w:val="000000"/>
                <w:kern w:val="0"/>
              </w:rPr>
              <w:t>服务商或服务提供商具备：环境管理体系认证证书、</w:t>
            </w:r>
            <w:bookmarkStart w:id="0" w:name="_Toc1741691787"/>
            <w:r>
              <w:rPr>
                <w:rFonts w:asciiTheme="minorEastAsia" w:hAnsiTheme="minorEastAsia" w:eastAsiaTheme="minorEastAsia"/>
                <w:color w:val="000000"/>
                <w:kern w:val="0"/>
              </w:rPr>
              <w:t>ITSS信息技术服务运维证书</w:t>
            </w:r>
            <w:bookmarkEnd w:id="0"/>
            <w:r>
              <w:rPr>
                <w:rFonts w:asciiTheme="minorEastAsia" w:hAnsiTheme="minorEastAsia" w:eastAsiaTheme="minorEastAsia"/>
                <w:color w:val="000000"/>
                <w:kern w:val="0"/>
              </w:rPr>
              <w:t>，满足一个得4分，满分为8分；</w:t>
            </w:r>
          </w:p>
        </w:tc>
      </w:tr>
      <w:tr w14:paraId="2ED8EAFC">
        <w:tblPrEx>
          <w:tblCellMar>
            <w:top w:w="0" w:type="dxa"/>
            <w:left w:w="108" w:type="dxa"/>
            <w:bottom w:w="0" w:type="dxa"/>
            <w:right w:w="108" w:type="dxa"/>
          </w:tblCellMar>
        </w:tblPrEx>
        <w:trPr>
          <w:trHeight w:val="1409" w:hRule="atLeast"/>
        </w:trPr>
        <w:tc>
          <w:tcPr>
            <w:tcW w:w="938" w:type="pct"/>
            <w:vMerge w:val="continue"/>
            <w:tcBorders>
              <w:top w:val="nil"/>
              <w:left w:val="single" w:color="000000" w:sz="4" w:space="0"/>
              <w:bottom w:val="nil"/>
              <w:right w:val="single" w:color="000000" w:sz="4" w:space="0"/>
            </w:tcBorders>
            <w:vAlign w:val="center"/>
          </w:tcPr>
          <w:p w14:paraId="3B1CE5F4">
            <w:pPr>
              <w:widowControl/>
              <w:jc w:val="left"/>
              <w:rPr>
                <w:rFonts w:asciiTheme="minorEastAsia" w:hAnsiTheme="minorEastAsia" w:eastAsiaTheme="minorEastAsia"/>
                <w:color w:val="000000"/>
              </w:rPr>
            </w:pPr>
          </w:p>
        </w:tc>
        <w:tc>
          <w:tcPr>
            <w:tcW w:w="1025" w:type="pct"/>
            <w:tcBorders>
              <w:top w:val="single" w:color="000000" w:sz="4" w:space="0"/>
              <w:left w:val="nil"/>
              <w:bottom w:val="single" w:color="000000" w:sz="4" w:space="0"/>
              <w:right w:val="single" w:color="000000" w:sz="4" w:space="0"/>
            </w:tcBorders>
            <w:noWrap/>
            <w:vAlign w:val="center"/>
          </w:tcPr>
          <w:p w14:paraId="2AF2D450">
            <w:pPr>
              <w:widowControl/>
              <w:jc w:val="left"/>
              <w:textAlignment w:val="center"/>
              <w:rPr>
                <w:rFonts w:asciiTheme="minorEastAsia" w:hAnsiTheme="minorEastAsia" w:eastAsiaTheme="minorEastAsia"/>
                <w:color w:val="000000"/>
              </w:rPr>
            </w:pPr>
            <w:r>
              <w:rPr>
                <w:rFonts w:asciiTheme="minorEastAsia" w:hAnsiTheme="minorEastAsia" w:eastAsiaTheme="minorEastAsia"/>
                <w:color w:val="000000"/>
                <w:kern w:val="0"/>
              </w:rPr>
              <w:t>项目负责人（9分）</w:t>
            </w:r>
          </w:p>
        </w:tc>
        <w:tc>
          <w:tcPr>
            <w:tcW w:w="3037" w:type="pct"/>
            <w:tcBorders>
              <w:top w:val="single" w:color="000000" w:sz="4" w:space="0"/>
              <w:left w:val="nil"/>
              <w:bottom w:val="single" w:color="000000" w:sz="4" w:space="0"/>
              <w:right w:val="single" w:color="000000" w:sz="4" w:space="0"/>
            </w:tcBorders>
          </w:tcPr>
          <w:p w14:paraId="7A6AA53F">
            <w:pPr>
              <w:widowControl/>
              <w:ind w:firstLine="420" w:firstLineChars="200"/>
              <w:jc w:val="left"/>
              <w:textAlignment w:val="top"/>
              <w:rPr>
                <w:rFonts w:asciiTheme="minorEastAsia" w:hAnsiTheme="minorEastAsia" w:eastAsiaTheme="minorEastAsia"/>
                <w:color w:val="000000"/>
                <w:kern w:val="0"/>
              </w:rPr>
            </w:pPr>
            <w:r>
              <w:rPr>
                <w:rFonts w:asciiTheme="minorEastAsia" w:hAnsiTheme="minorEastAsia" w:eastAsiaTheme="minorEastAsia"/>
                <w:color w:val="000000"/>
                <w:kern w:val="0"/>
              </w:rPr>
              <w:t>供应商或服务提供商为本项目配备项目负责人1名，拟派的项目负责人具有：</w:t>
            </w:r>
          </w:p>
          <w:p w14:paraId="6AB6D4E5">
            <w:pPr>
              <w:widowControl/>
              <w:jc w:val="left"/>
              <w:textAlignment w:val="top"/>
              <w:rPr>
                <w:rFonts w:asciiTheme="minorEastAsia" w:hAnsiTheme="minorEastAsia" w:eastAsiaTheme="minorEastAsia"/>
                <w:color w:val="000000"/>
              </w:rPr>
            </w:pPr>
            <w:r>
              <w:rPr>
                <w:rFonts w:asciiTheme="minorEastAsia" w:hAnsiTheme="minorEastAsia" w:eastAsiaTheme="minorEastAsia"/>
                <w:color w:val="000000"/>
                <w:kern w:val="0"/>
              </w:rPr>
              <w:t>信息系统项目管理师、CISP及市级及以上监管单位认证网络安全专家相关网络安全证书或者聘书，满足一个得3分，满分为9分。</w:t>
            </w:r>
          </w:p>
        </w:tc>
      </w:tr>
      <w:tr w14:paraId="73A18D33">
        <w:tblPrEx>
          <w:tblCellMar>
            <w:top w:w="0" w:type="dxa"/>
            <w:left w:w="108" w:type="dxa"/>
            <w:bottom w:w="0" w:type="dxa"/>
            <w:right w:w="108" w:type="dxa"/>
          </w:tblCellMar>
        </w:tblPrEx>
        <w:trPr>
          <w:trHeight w:val="937" w:hRule="atLeast"/>
        </w:trPr>
        <w:tc>
          <w:tcPr>
            <w:tcW w:w="938" w:type="pct"/>
            <w:vMerge w:val="continue"/>
            <w:tcBorders>
              <w:top w:val="nil"/>
              <w:left w:val="single" w:color="000000" w:sz="4" w:space="0"/>
              <w:bottom w:val="nil"/>
              <w:right w:val="single" w:color="000000" w:sz="4" w:space="0"/>
            </w:tcBorders>
            <w:vAlign w:val="center"/>
          </w:tcPr>
          <w:p w14:paraId="0A417847">
            <w:pPr>
              <w:widowControl/>
              <w:jc w:val="left"/>
              <w:rPr>
                <w:rFonts w:asciiTheme="minorEastAsia" w:hAnsiTheme="minorEastAsia" w:eastAsiaTheme="minorEastAsia"/>
                <w:color w:val="000000"/>
              </w:rPr>
            </w:pPr>
          </w:p>
        </w:tc>
        <w:tc>
          <w:tcPr>
            <w:tcW w:w="1025" w:type="pct"/>
            <w:tcBorders>
              <w:top w:val="single" w:color="000000" w:sz="4" w:space="0"/>
              <w:left w:val="nil"/>
              <w:bottom w:val="single" w:color="000000" w:sz="4" w:space="0"/>
              <w:right w:val="single" w:color="000000" w:sz="4" w:space="0"/>
            </w:tcBorders>
            <w:noWrap/>
            <w:vAlign w:val="center"/>
          </w:tcPr>
          <w:p w14:paraId="570177D0">
            <w:pPr>
              <w:widowControl/>
              <w:jc w:val="left"/>
              <w:textAlignment w:val="center"/>
              <w:rPr>
                <w:rFonts w:asciiTheme="minorEastAsia" w:hAnsiTheme="minorEastAsia" w:eastAsiaTheme="minorEastAsia"/>
                <w:color w:val="000000"/>
              </w:rPr>
            </w:pPr>
            <w:r>
              <w:rPr>
                <w:rFonts w:asciiTheme="minorEastAsia" w:hAnsiTheme="minorEastAsia" w:eastAsiaTheme="minorEastAsia"/>
                <w:color w:val="000000"/>
                <w:kern w:val="0"/>
              </w:rPr>
              <w:t>团队成员（9分）</w:t>
            </w:r>
          </w:p>
        </w:tc>
        <w:tc>
          <w:tcPr>
            <w:tcW w:w="3037" w:type="pct"/>
            <w:tcBorders>
              <w:top w:val="single" w:color="000000" w:sz="4" w:space="0"/>
              <w:left w:val="nil"/>
              <w:bottom w:val="single" w:color="000000" w:sz="4" w:space="0"/>
              <w:right w:val="single" w:color="000000" w:sz="4" w:space="0"/>
            </w:tcBorders>
          </w:tcPr>
          <w:p w14:paraId="7FF83B4D">
            <w:pPr>
              <w:widowControl/>
              <w:ind w:firstLine="420" w:firstLineChars="200"/>
              <w:jc w:val="left"/>
              <w:textAlignment w:val="top"/>
              <w:rPr>
                <w:rFonts w:asciiTheme="minorEastAsia" w:hAnsiTheme="minorEastAsia" w:eastAsiaTheme="minorEastAsia"/>
                <w:color w:val="000000"/>
              </w:rPr>
            </w:pPr>
            <w:r>
              <w:rPr>
                <w:rFonts w:asciiTheme="minorEastAsia" w:hAnsiTheme="minorEastAsia" w:eastAsiaTheme="minorEastAsia"/>
                <w:color w:val="000000"/>
                <w:kern w:val="0"/>
              </w:rPr>
              <w:t>供应商或服务提供商为本项目配备至少4人及以上项目团队，</w:t>
            </w:r>
            <w:r>
              <w:rPr>
                <w:rFonts w:hint="eastAsia" w:asciiTheme="minorEastAsia" w:hAnsiTheme="minorEastAsia" w:eastAsiaTheme="minorEastAsia"/>
                <w:color w:val="000000"/>
                <w:kern w:val="0"/>
              </w:rPr>
              <w:t>团队</w:t>
            </w:r>
            <w:r>
              <w:rPr>
                <w:rFonts w:asciiTheme="minorEastAsia" w:hAnsiTheme="minorEastAsia" w:eastAsiaTheme="minorEastAsia"/>
                <w:color w:val="000000"/>
                <w:kern w:val="0"/>
              </w:rPr>
              <w:t>中任一成员中具有：CISP-PTS、CISP-PTE、CISP、市级及以上监管单位认证网络安全专家相关网络安全证书或者聘书，满足一个得3分，满分为9分。</w:t>
            </w:r>
          </w:p>
        </w:tc>
      </w:tr>
      <w:tr w14:paraId="2DF4598B">
        <w:tblPrEx>
          <w:tblCellMar>
            <w:top w:w="0" w:type="dxa"/>
            <w:left w:w="108" w:type="dxa"/>
            <w:bottom w:w="0" w:type="dxa"/>
            <w:right w:w="108" w:type="dxa"/>
          </w:tblCellMar>
        </w:tblPrEx>
        <w:trPr>
          <w:trHeight w:val="640" w:hRule="atLeast"/>
        </w:trPr>
        <w:tc>
          <w:tcPr>
            <w:tcW w:w="938" w:type="pct"/>
            <w:vMerge w:val="continue"/>
            <w:tcBorders>
              <w:top w:val="nil"/>
              <w:left w:val="single" w:color="000000" w:sz="4" w:space="0"/>
              <w:bottom w:val="nil"/>
              <w:right w:val="single" w:color="000000" w:sz="4" w:space="0"/>
            </w:tcBorders>
            <w:vAlign w:val="center"/>
          </w:tcPr>
          <w:p w14:paraId="12FEB904">
            <w:pPr>
              <w:widowControl/>
              <w:jc w:val="left"/>
              <w:rPr>
                <w:rFonts w:asciiTheme="minorEastAsia" w:hAnsiTheme="minorEastAsia" w:eastAsiaTheme="minorEastAsia"/>
                <w:color w:val="000000"/>
              </w:rPr>
            </w:pPr>
          </w:p>
        </w:tc>
        <w:tc>
          <w:tcPr>
            <w:tcW w:w="1025" w:type="pct"/>
            <w:tcBorders>
              <w:top w:val="single" w:color="000000" w:sz="4" w:space="0"/>
              <w:left w:val="nil"/>
              <w:bottom w:val="single" w:color="000000" w:sz="4" w:space="0"/>
              <w:right w:val="single" w:color="000000" w:sz="4" w:space="0"/>
            </w:tcBorders>
            <w:noWrap/>
            <w:vAlign w:val="center"/>
          </w:tcPr>
          <w:p w14:paraId="31638993">
            <w:pPr>
              <w:widowControl/>
              <w:jc w:val="left"/>
              <w:textAlignment w:val="center"/>
              <w:rPr>
                <w:rFonts w:asciiTheme="minorEastAsia" w:hAnsiTheme="minorEastAsia" w:eastAsiaTheme="minorEastAsia"/>
                <w:color w:val="000000"/>
              </w:rPr>
            </w:pPr>
            <w:r>
              <w:rPr>
                <w:rFonts w:asciiTheme="minorEastAsia" w:hAnsiTheme="minorEastAsia" w:eastAsiaTheme="minorEastAsia"/>
                <w:color w:val="000000"/>
                <w:kern w:val="0"/>
              </w:rPr>
              <w:t>类似业绩（4分）</w:t>
            </w:r>
          </w:p>
        </w:tc>
        <w:tc>
          <w:tcPr>
            <w:tcW w:w="3037" w:type="pct"/>
            <w:tcBorders>
              <w:top w:val="single" w:color="000000" w:sz="4" w:space="0"/>
              <w:left w:val="nil"/>
              <w:bottom w:val="single" w:color="000000" w:sz="4" w:space="0"/>
              <w:right w:val="single" w:color="000000" w:sz="4" w:space="0"/>
            </w:tcBorders>
          </w:tcPr>
          <w:p w14:paraId="5F40733C">
            <w:pPr>
              <w:widowControl/>
              <w:ind w:firstLine="420" w:firstLineChars="200"/>
              <w:jc w:val="left"/>
              <w:textAlignment w:val="top"/>
              <w:rPr>
                <w:rFonts w:asciiTheme="minorEastAsia" w:hAnsiTheme="minorEastAsia" w:eastAsiaTheme="minorEastAsia"/>
                <w:color w:val="000000"/>
                <w:kern w:val="0"/>
              </w:rPr>
            </w:pPr>
            <w:r>
              <w:rPr>
                <w:rFonts w:asciiTheme="minorEastAsia" w:hAnsiTheme="minorEastAsia" w:eastAsiaTheme="minorEastAsia"/>
                <w:color w:val="000000"/>
                <w:kern w:val="0"/>
              </w:rPr>
              <w:t>（一）参选供应商或服务提供商提供3年内签署网络安全项目类似业绩，满足一个得1分，满分为2分（提供中标通知书、合同、验收证明等证明材料，不提供不得分）。</w:t>
            </w:r>
          </w:p>
          <w:p w14:paraId="11FE9C11">
            <w:pPr>
              <w:widowControl/>
              <w:ind w:firstLine="420" w:firstLineChars="200"/>
              <w:jc w:val="left"/>
              <w:textAlignment w:val="top"/>
              <w:rPr>
                <w:rFonts w:asciiTheme="minorEastAsia" w:hAnsiTheme="minorEastAsia" w:eastAsiaTheme="minorEastAsia"/>
                <w:color w:val="000000"/>
                <w:kern w:val="0"/>
              </w:rPr>
            </w:pPr>
            <w:r>
              <w:rPr>
                <w:rFonts w:asciiTheme="minorEastAsia" w:hAnsiTheme="minorEastAsia" w:eastAsiaTheme="minorEastAsia"/>
                <w:color w:val="000000"/>
                <w:kern w:val="0"/>
              </w:rPr>
              <w:t>（二）服务商需提供参与过贵州省内举行的大型国际会议网络安全保障经验，以及被监管单位认可的证明材料，如：感谢信、用户评价等。满足得2分，部分满足得1</w:t>
            </w:r>
            <w:r>
              <w:rPr>
                <w:rFonts w:hint="eastAsia" w:asciiTheme="minorEastAsia" w:hAnsiTheme="minorEastAsia" w:eastAsiaTheme="minorEastAsia"/>
                <w:color w:val="000000"/>
                <w:kern w:val="0"/>
              </w:rPr>
              <w:t>分，</w:t>
            </w:r>
            <w:r>
              <w:rPr>
                <w:rFonts w:asciiTheme="minorEastAsia" w:hAnsiTheme="minorEastAsia" w:eastAsiaTheme="minorEastAsia"/>
                <w:color w:val="000000"/>
                <w:kern w:val="0"/>
              </w:rPr>
              <w:t>不满足不得分。</w:t>
            </w:r>
          </w:p>
          <w:p w14:paraId="460CB9B3">
            <w:pPr>
              <w:widowControl/>
              <w:ind w:firstLine="420" w:firstLineChars="200"/>
              <w:jc w:val="left"/>
              <w:textAlignment w:val="top"/>
              <w:rPr>
                <w:rFonts w:asciiTheme="minorEastAsia" w:hAnsiTheme="minorEastAsia" w:eastAsiaTheme="minorEastAsia"/>
                <w:color w:val="000000"/>
                <w:kern w:val="0"/>
              </w:rPr>
            </w:pPr>
            <w:r>
              <w:rPr>
                <w:rFonts w:asciiTheme="minorEastAsia" w:hAnsiTheme="minorEastAsia" w:eastAsiaTheme="minorEastAsia"/>
                <w:color w:val="000000"/>
                <w:kern w:val="0"/>
              </w:rPr>
              <w:t>（一）、（二）两项分值之和为本项总得分。</w:t>
            </w:r>
          </w:p>
        </w:tc>
      </w:tr>
    </w:tbl>
    <w:p w14:paraId="00FDEDF7">
      <w:pPr>
        <w:pStyle w:val="2"/>
        <w:ind w:firstLine="0" w:firstLineChars="0"/>
        <w:rPr>
          <w:rFonts w:hint="eastAsia"/>
        </w:rPr>
      </w:pPr>
    </w:p>
    <w:p w14:paraId="4A8685A8">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hY2Y3YTQ3NmRmNWI3ODkwOTQ5MTk2MmMxZWJmMmMifQ=="/>
  </w:docVars>
  <w:rsids>
    <w:rsidRoot w:val="00E140A6"/>
    <w:rsid w:val="000D4EED"/>
    <w:rsid w:val="0011671B"/>
    <w:rsid w:val="0015219B"/>
    <w:rsid w:val="003159BE"/>
    <w:rsid w:val="00B00D73"/>
    <w:rsid w:val="00C1053E"/>
    <w:rsid w:val="00E140A6"/>
    <w:rsid w:val="00FA1A10"/>
    <w:rsid w:val="0CD345CA"/>
    <w:rsid w:val="122D2087"/>
    <w:rsid w:val="2777235B"/>
    <w:rsid w:val="47F3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2423</Words>
  <Characters>2505</Characters>
  <Lines>18</Lines>
  <Paragraphs>5</Paragraphs>
  <TotalTime>84</TotalTime>
  <ScaleCrop>false</ScaleCrop>
  <LinksUpToDate>false</LinksUpToDate>
  <CharactersWithSpaces>2510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2025-01-10T06:16:00Z</dcterms:created>
  <dc:creator>rzcgb1</dc:creator>
  <cp:lastModifiedBy>木星火星</cp:lastModifiedBy>
  <dcterms:modified xsi:type="dcterms:W3CDTF">2025-01-13T09:10:36Z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C0400DA9BBC1487C83407CDEC1E5EED9_12</vt:lpwstr>
  </property>
</Properties>
</file>