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B2F08">
      <w:pPr>
        <w:spacing w:before="156" w:beforeLines="50" w:after="156" w:afterLines="5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贵阳市妇幼保健院</w:t>
      </w:r>
      <w:r>
        <w:rPr>
          <w:rFonts w:hint="eastAsia" w:ascii="方正小标宋简体" w:hAnsi="方正小标宋简体" w:eastAsia="方正小标宋简体" w:cs="方正小标宋简体"/>
          <w:sz w:val="44"/>
          <w:szCs w:val="44"/>
          <w:lang w:val="en-US" w:eastAsia="zh-CN"/>
        </w:rPr>
        <w:t>非集采</w:t>
      </w:r>
      <w:r>
        <w:rPr>
          <w:rFonts w:hint="eastAsia" w:ascii="方正小标宋简体" w:hAnsi="方正小标宋简体" w:eastAsia="方正小标宋简体" w:cs="方正小标宋简体"/>
          <w:sz w:val="44"/>
          <w:szCs w:val="44"/>
        </w:rPr>
        <w:t>心血管手术耗材</w:t>
      </w:r>
    </w:p>
    <w:p w14:paraId="69CF7AFF">
      <w:pPr>
        <w:spacing w:before="156" w:beforeLines="50" w:after="156" w:afterLines="5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二次遴选采购</w:t>
      </w:r>
      <w:r>
        <w:rPr>
          <w:rFonts w:hint="eastAsia" w:ascii="方正小标宋简体" w:hAnsi="方正小标宋简体" w:eastAsia="方正小标宋简体" w:cs="方正小标宋简体"/>
          <w:sz w:val="44"/>
          <w:szCs w:val="44"/>
        </w:rPr>
        <w:t>需求</w:t>
      </w:r>
    </w:p>
    <w:p w14:paraId="2FBF671A">
      <w:pPr>
        <w:numPr>
          <w:ilvl w:val="0"/>
          <w:numId w:val="1"/>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采购项目</w:t>
      </w:r>
      <w:r>
        <w:rPr>
          <w:rFonts w:hint="eastAsia" w:asciiTheme="minorEastAsia" w:hAnsiTheme="minorEastAsia" w:eastAsiaTheme="minorEastAsia" w:cstheme="minorEastAsia"/>
          <w:b/>
          <w:sz w:val="28"/>
          <w:szCs w:val="28"/>
          <w:lang w:val="en-US" w:eastAsia="zh-CN"/>
        </w:rPr>
        <w:t>编号及项目</w:t>
      </w:r>
      <w:r>
        <w:rPr>
          <w:rFonts w:hint="eastAsia" w:asciiTheme="minorEastAsia" w:hAnsiTheme="minorEastAsia" w:eastAsiaTheme="minorEastAsia" w:cstheme="minorEastAsia"/>
          <w:b/>
          <w:sz w:val="28"/>
          <w:szCs w:val="28"/>
        </w:rPr>
        <w:t>名称</w:t>
      </w:r>
      <w:r>
        <w:rPr>
          <w:rFonts w:hint="eastAsia" w:asciiTheme="minorEastAsia" w:hAnsiTheme="minorEastAsia" w:eastAsiaTheme="minorEastAsia" w:cstheme="minorEastAsia"/>
          <w:sz w:val="28"/>
          <w:szCs w:val="28"/>
        </w:rPr>
        <w:t>：</w:t>
      </w:r>
    </w:p>
    <w:p w14:paraId="2C16FB18">
      <w:pPr>
        <w:spacing w:line="560" w:lineRule="exact"/>
        <w:ind w:left="7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项目编号：20240157</w:t>
      </w:r>
    </w:p>
    <w:p w14:paraId="4FC6C647">
      <w:pPr>
        <w:spacing w:line="560" w:lineRule="exact"/>
        <w:ind w:left="7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项目名称：</w:t>
      </w:r>
      <w:r>
        <w:rPr>
          <w:rFonts w:hint="eastAsia" w:asciiTheme="minorEastAsia" w:hAnsiTheme="minorEastAsia" w:eastAsiaTheme="minorEastAsia" w:cstheme="minorEastAsia"/>
          <w:sz w:val="28"/>
          <w:szCs w:val="28"/>
        </w:rPr>
        <w:t>心血管手术耗材，共8种，含多种规格。</w:t>
      </w:r>
    </w:p>
    <w:p w14:paraId="6C3BFFA9">
      <w:pPr>
        <w:numPr>
          <w:ilvl w:val="0"/>
          <w:numId w:val="1"/>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采购期限及数量</w:t>
      </w:r>
      <w:r>
        <w:rPr>
          <w:rFonts w:hint="eastAsia" w:asciiTheme="minorEastAsia" w:hAnsiTheme="minorEastAsia" w:eastAsiaTheme="minorEastAsia" w:cstheme="minorEastAsia"/>
          <w:sz w:val="28"/>
          <w:szCs w:val="28"/>
        </w:rPr>
        <w:t>：</w:t>
      </w:r>
    </w:p>
    <w:p w14:paraId="05138A0F">
      <w:pPr>
        <w:spacing w:line="560" w:lineRule="exact"/>
        <w:ind w:left="7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一年，按照实际采购量结算。</w:t>
      </w:r>
    </w:p>
    <w:p w14:paraId="6B7F85E9">
      <w:pPr>
        <w:numPr>
          <w:ilvl w:val="0"/>
          <w:numId w:val="1"/>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项目用途</w:t>
      </w:r>
      <w:r>
        <w:rPr>
          <w:rFonts w:hint="eastAsia" w:asciiTheme="minorEastAsia" w:hAnsiTheme="minorEastAsia" w:eastAsiaTheme="minorEastAsia" w:cstheme="minorEastAsia"/>
          <w:sz w:val="28"/>
          <w:szCs w:val="28"/>
        </w:rPr>
        <w:t>：</w:t>
      </w:r>
    </w:p>
    <w:p w14:paraId="5D9715BE">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本批心血管手术耗材，主要用于我院开展心血管手术中、后的缝合、引流等。</w:t>
      </w:r>
    </w:p>
    <w:p w14:paraId="11E5E09D">
      <w:pPr>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w:t>
      </w:r>
      <w:r>
        <w:rPr>
          <w:rFonts w:hint="eastAsia" w:asciiTheme="minorEastAsia" w:hAnsiTheme="minorEastAsia" w:eastAsiaTheme="minorEastAsia" w:cstheme="minorEastAsia"/>
          <w:b/>
          <w:bCs w:val="0"/>
          <w:sz w:val="28"/>
          <w:szCs w:val="28"/>
        </w:rPr>
        <w:t>采购心血管手术耗材具体品种、</w:t>
      </w:r>
      <w:r>
        <w:rPr>
          <w:rFonts w:hint="eastAsia" w:asciiTheme="minorEastAsia" w:hAnsiTheme="minorEastAsia" w:eastAsiaTheme="minorEastAsia" w:cstheme="minorEastAsia"/>
          <w:b/>
          <w:sz w:val="28"/>
          <w:szCs w:val="28"/>
        </w:rPr>
        <w:t>规格要求及单价最高限价等，详见《心血管手术耗材</w:t>
      </w:r>
      <w:r>
        <w:rPr>
          <w:rFonts w:hint="eastAsia" w:asciiTheme="minorEastAsia" w:hAnsiTheme="minorEastAsia" w:eastAsiaTheme="minorEastAsia" w:cstheme="minorEastAsia"/>
          <w:b/>
          <w:sz w:val="28"/>
          <w:szCs w:val="28"/>
          <w:lang w:val="en-US" w:eastAsia="zh-CN"/>
        </w:rPr>
        <w:t>遴选采购</w:t>
      </w:r>
      <w:r>
        <w:rPr>
          <w:rFonts w:hint="eastAsia" w:asciiTheme="minorEastAsia" w:hAnsiTheme="minorEastAsia" w:eastAsiaTheme="minorEastAsia" w:cstheme="minorEastAsia"/>
          <w:b/>
          <w:sz w:val="28"/>
          <w:szCs w:val="28"/>
        </w:rPr>
        <w:t>清单》</w:t>
      </w:r>
    </w:p>
    <w:p w14:paraId="18EEBCB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心血管手术耗材</w:t>
      </w:r>
      <w:r>
        <w:rPr>
          <w:rFonts w:hint="eastAsia" w:asciiTheme="minorEastAsia" w:hAnsiTheme="minorEastAsia" w:eastAsiaTheme="minorEastAsia" w:cstheme="minorEastAsia"/>
          <w:sz w:val="28"/>
          <w:szCs w:val="28"/>
          <w:lang w:val="en-US" w:eastAsia="zh-CN"/>
        </w:rPr>
        <w:t>遴选采购</w:t>
      </w:r>
      <w:r>
        <w:rPr>
          <w:rFonts w:hint="eastAsia" w:asciiTheme="minorEastAsia" w:hAnsiTheme="minorEastAsia" w:eastAsiaTheme="minorEastAsia" w:cstheme="minorEastAsia"/>
          <w:sz w:val="28"/>
          <w:szCs w:val="28"/>
        </w:rPr>
        <w:t>清单：</w:t>
      </w:r>
    </w:p>
    <w:tbl>
      <w:tblPr>
        <w:tblStyle w:val="3"/>
        <w:tblW w:w="0" w:type="auto"/>
        <w:tblInd w:w="-30" w:type="dxa"/>
        <w:tblLayout w:type="fixed"/>
        <w:tblCellMar>
          <w:top w:w="0" w:type="dxa"/>
          <w:left w:w="30" w:type="dxa"/>
          <w:bottom w:w="0" w:type="dxa"/>
          <w:right w:w="30" w:type="dxa"/>
        </w:tblCellMar>
      </w:tblPr>
      <w:tblGrid>
        <w:gridCol w:w="994"/>
        <w:gridCol w:w="1730"/>
        <w:gridCol w:w="1842"/>
        <w:gridCol w:w="851"/>
        <w:gridCol w:w="1276"/>
        <w:gridCol w:w="1275"/>
      </w:tblGrid>
      <w:tr w14:paraId="568AF521">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24CE4172">
            <w:pPr>
              <w:autoSpaceDE w:val="0"/>
              <w:autoSpaceDN w:val="0"/>
              <w:adjustRightIn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1730" w:type="dxa"/>
            <w:tcBorders>
              <w:top w:val="single" w:color="auto" w:sz="6" w:space="0"/>
              <w:left w:val="single" w:color="auto" w:sz="6" w:space="0"/>
              <w:bottom w:val="single" w:color="auto" w:sz="6" w:space="0"/>
              <w:right w:val="single" w:color="auto" w:sz="6" w:space="0"/>
            </w:tcBorders>
          </w:tcPr>
          <w:p w14:paraId="60045520">
            <w:pPr>
              <w:autoSpaceDE w:val="0"/>
              <w:autoSpaceDN w:val="0"/>
              <w:adjustRightIn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1842" w:type="dxa"/>
            <w:tcBorders>
              <w:top w:val="single" w:color="auto" w:sz="6" w:space="0"/>
              <w:left w:val="single" w:color="auto" w:sz="6" w:space="0"/>
              <w:bottom w:val="single" w:color="auto" w:sz="6" w:space="0"/>
              <w:right w:val="single" w:color="auto" w:sz="6" w:space="0"/>
            </w:tcBorders>
          </w:tcPr>
          <w:p w14:paraId="0198A1E9">
            <w:pPr>
              <w:autoSpaceDE w:val="0"/>
              <w:autoSpaceDN w:val="0"/>
              <w:adjustRightIn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规格</w:t>
            </w:r>
          </w:p>
        </w:tc>
        <w:tc>
          <w:tcPr>
            <w:tcW w:w="851" w:type="dxa"/>
            <w:tcBorders>
              <w:top w:val="single" w:color="auto" w:sz="6" w:space="0"/>
              <w:left w:val="single" w:color="auto" w:sz="6" w:space="0"/>
              <w:bottom w:val="single" w:color="auto" w:sz="6" w:space="0"/>
              <w:right w:val="single" w:color="auto" w:sz="6" w:space="0"/>
            </w:tcBorders>
          </w:tcPr>
          <w:p w14:paraId="3F24A9EE">
            <w:pPr>
              <w:autoSpaceDE w:val="0"/>
              <w:autoSpaceDN w:val="0"/>
              <w:adjustRightIn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1276" w:type="dxa"/>
            <w:tcBorders>
              <w:top w:val="single" w:color="auto" w:sz="6" w:space="0"/>
              <w:left w:val="single" w:color="auto" w:sz="6" w:space="0"/>
              <w:bottom w:val="single" w:color="auto" w:sz="6" w:space="0"/>
              <w:right w:val="single" w:color="auto" w:sz="6" w:space="0"/>
            </w:tcBorders>
          </w:tcPr>
          <w:p w14:paraId="0021198A">
            <w:pPr>
              <w:autoSpaceDE w:val="0"/>
              <w:autoSpaceDN w:val="0"/>
              <w:adjustRightInd w:val="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单价最高限价（元）</w:t>
            </w:r>
          </w:p>
        </w:tc>
        <w:tc>
          <w:tcPr>
            <w:tcW w:w="1275" w:type="dxa"/>
            <w:tcBorders>
              <w:top w:val="single" w:color="auto" w:sz="6" w:space="0"/>
              <w:left w:val="single" w:color="auto" w:sz="6" w:space="0"/>
              <w:bottom w:val="single" w:color="auto" w:sz="6" w:space="0"/>
              <w:right w:val="single" w:color="auto" w:sz="6" w:space="0"/>
            </w:tcBorders>
          </w:tcPr>
          <w:p w14:paraId="215DA985">
            <w:pPr>
              <w:autoSpaceDE w:val="0"/>
              <w:autoSpaceDN w:val="0"/>
              <w:adjustRightInd w:val="0"/>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功能用途</w:t>
            </w:r>
          </w:p>
        </w:tc>
      </w:tr>
      <w:tr w14:paraId="76C2D2DC">
        <w:tblPrEx>
          <w:tblCellMar>
            <w:top w:w="0" w:type="dxa"/>
            <w:left w:w="30" w:type="dxa"/>
            <w:bottom w:w="0" w:type="dxa"/>
            <w:right w:w="30" w:type="dxa"/>
          </w:tblCellMar>
        </w:tblPrEx>
        <w:trPr>
          <w:trHeight w:val="271" w:hRule="atLeast"/>
        </w:trPr>
        <w:tc>
          <w:tcPr>
            <w:tcW w:w="994" w:type="dxa"/>
            <w:vMerge w:val="restart"/>
            <w:tcBorders>
              <w:top w:val="single" w:color="auto" w:sz="6" w:space="0"/>
              <w:left w:val="single" w:color="auto" w:sz="6" w:space="0"/>
              <w:right w:val="single" w:color="auto" w:sz="6" w:space="0"/>
            </w:tcBorders>
          </w:tcPr>
          <w:p w14:paraId="74BD0CBE">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730" w:type="dxa"/>
            <w:vMerge w:val="restart"/>
            <w:tcBorders>
              <w:top w:val="single" w:color="auto" w:sz="6" w:space="0"/>
              <w:left w:val="single" w:color="auto" w:sz="6" w:space="0"/>
              <w:right w:val="single" w:color="auto" w:sz="6" w:space="0"/>
            </w:tcBorders>
          </w:tcPr>
          <w:p w14:paraId="0E9525A9">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聚丙烯不可吸收缝合线</w:t>
            </w:r>
          </w:p>
        </w:tc>
        <w:tc>
          <w:tcPr>
            <w:tcW w:w="1842" w:type="dxa"/>
            <w:tcBorders>
              <w:top w:val="single" w:color="auto" w:sz="6" w:space="0"/>
              <w:left w:val="single" w:color="auto" w:sz="6" w:space="0"/>
              <w:bottom w:val="single" w:color="auto" w:sz="6" w:space="0"/>
              <w:right w:val="single" w:color="auto" w:sz="6" w:space="0"/>
            </w:tcBorders>
          </w:tcPr>
          <w:p w14:paraId="2423F1C3">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 13mm 1/2C</w:t>
            </w:r>
          </w:p>
        </w:tc>
        <w:tc>
          <w:tcPr>
            <w:tcW w:w="851" w:type="dxa"/>
            <w:tcBorders>
              <w:top w:val="single" w:color="auto" w:sz="6" w:space="0"/>
              <w:left w:val="single" w:color="auto" w:sz="6" w:space="0"/>
              <w:bottom w:val="single" w:color="auto" w:sz="6" w:space="0"/>
              <w:right w:val="single" w:color="auto" w:sz="6" w:space="0"/>
            </w:tcBorders>
          </w:tcPr>
          <w:p w14:paraId="1EE1B3CA">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7C5656D7">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99.00</w:t>
            </w:r>
          </w:p>
        </w:tc>
        <w:tc>
          <w:tcPr>
            <w:tcW w:w="1275" w:type="dxa"/>
            <w:vMerge w:val="restart"/>
            <w:tcBorders>
              <w:top w:val="single" w:color="auto" w:sz="6" w:space="0"/>
              <w:left w:val="single" w:color="auto" w:sz="6" w:space="0"/>
              <w:right w:val="single" w:color="auto" w:sz="6" w:space="0"/>
            </w:tcBorders>
          </w:tcPr>
          <w:p w14:paraId="672267AA">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主要用于心血管手术术中体外循环建立及心内结构的修补缝合</w:t>
            </w:r>
          </w:p>
        </w:tc>
      </w:tr>
      <w:tr w14:paraId="7C6A1C9E">
        <w:tblPrEx>
          <w:tblCellMar>
            <w:top w:w="0" w:type="dxa"/>
            <w:left w:w="30" w:type="dxa"/>
            <w:bottom w:w="0" w:type="dxa"/>
            <w:right w:w="30" w:type="dxa"/>
          </w:tblCellMar>
        </w:tblPrEx>
        <w:trPr>
          <w:trHeight w:val="271" w:hRule="atLeast"/>
        </w:trPr>
        <w:tc>
          <w:tcPr>
            <w:tcW w:w="994" w:type="dxa"/>
            <w:vMerge w:val="continue"/>
            <w:tcBorders>
              <w:left w:val="single" w:color="auto" w:sz="6" w:space="0"/>
              <w:right w:val="single" w:color="auto" w:sz="6" w:space="0"/>
            </w:tcBorders>
          </w:tcPr>
          <w:p w14:paraId="74E80DAA">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right w:val="single" w:color="auto" w:sz="6" w:space="0"/>
            </w:tcBorders>
          </w:tcPr>
          <w:p w14:paraId="66EED739">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211831A2">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 13mm 1/2C</w:t>
            </w:r>
          </w:p>
        </w:tc>
        <w:tc>
          <w:tcPr>
            <w:tcW w:w="851" w:type="dxa"/>
            <w:tcBorders>
              <w:top w:val="single" w:color="auto" w:sz="6" w:space="0"/>
              <w:left w:val="single" w:color="auto" w:sz="6" w:space="0"/>
              <w:bottom w:val="single" w:color="auto" w:sz="6" w:space="0"/>
              <w:right w:val="single" w:color="auto" w:sz="6" w:space="0"/>
            </w:tcBorders>
          </w:tcPr>
          <w:p w14:paraId="5A8119FE">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2AF8BFF4">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185.00</w:t>
            </w:r>
          </w:p>
        </w:tc>
        <w:tc>
          <w:tcPr>
            <w:tcW w:w="1275" w:type="dxa"/>
            <w:vMerge w:val="continue"/>
            <w:tcBorders>
              <w:left w:val="single" w:color="auto" w:sz="6" w:space="0"/>
              <w:right w:val="single" w:color="auto" w:sz="6" w:space="0"/>
            </w:tcBorders>
          </w:tcPr>
          <w:p w14:paraId="116A68A8">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4AB9B1AC">
        <w:tblPrEx>
          <w:tblCellMar>
            <w:top w:w="0" w:type="dxa"/>
            <w:left w:w="30" w:type="dxa"/>
            <w:bottom w:w="0" w:type="dxa"/>
            <w:right w:w="30" w:type="dxa"/>
          </w:tblCellMar>
        </w:tblPrEx>
        <w:trPr>
          <w:trHeight w:val="271" w:hRule="atLeast"/>
        </w:trPr>
        <w:tc>
          <w:tcPr>
            <w:tcW w:w="994" w:type="dxa"/>
            <w:vMerge w:val="continue"/>
            <w:tcBorders>
              <w:left w:val="single" w:color="auto" w:sz="6" w:space="0"/>
              <w:right w:val="single" w:color="auto" w:sz="6" w:space="0"/>
            </w:tcBorders>
          </w:tcPr>
          <w:p w14:paraId="5BE68674">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right w:val="single" w:color="auto" w:sz="6" w:space="0"/>
            </w:tcBorders>
          </w:tcPr>
          <w:p w14:paraId="7724A025">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5376919B">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 9.3mm 3/8C</w:t>
            </w:r>
          </w:p>
        </w:tc>
        <w:tc>
          <w:tcPr>
            <w:tcW w:w="851" w:type="dxa"/>
            <w:tcBorders>
              <w:top w:val="single" w:color="auto" w:sz="6" w:space="0"/>
              <w:left w:val="single" w:color="auto" w:sz="6" w:space="0"/>
              <w:bottom w:val="single" w:color="auto" w:sz="6" w:space="0"/>
              <w:right w:val="single" w:color="auto" w:sz="6" w:space="0"/>
            </w:tcBorders>
          </w:tcPr>
          <w:p w14:paraId="317EE9A2">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5BB5F695">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90.00</w:t>
            </w:r>
          </w:p>
        </w:tc>
        <w:tc>
          <w:tcPr>
            <w:tcW w:w="1275" w:type="dxa"/>
            <w:vMerge w:val="continue"/>
            <w:tcBorders>
              <w:left w:val="single" w:color="auto" w:sz="6" w:space="0"/>
              <w:right w:val="single" w:color="auto" w:sz="6" w:space="0"/>
            </w:tcBorders>
          </w:tcPr>
          <w:p w14:paraId="63F8E771">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0E41DFD8">
        <w:tblPrEx>
          <w:tblCellMar>
            <w:top w:w="0" w:type="dxa"/>
            <w:left w:w="30" w:type="dxa"/>
            <w:bottom w:w="0" w:type="dxa"/>
            <w:right w:w="30" w:type="dxa"/>
          </w:tblCellMar>
        </w:tblPrEx>
        <w:trPr>
          <w:trHeight w:val="271" w:hRule="atLeast"/>
        </w:trPr>
        <w:tc>
          <w:tcPr>
            <w:tcW w:w="994" w:type="dxa"/>
            <w:vMerge w:val="continue"/>
            <w:tcBorders>
              <w:left w:val="single" w:color="auto" w:sz="6" w:space="0"/>
              <w:bottom w:val="single" w:color="auto" w:sz="6" w:space="0"/>
              <w:right w:val="single" w:color="auto" w:sz="6" w:space="0"/>
            </w:tcBorders>
          </w:tcPr>
          <w:p w14:paraId="1C11E570">
            <w:pPr>
              <w:jc w:val="center"/>
              <w:rPr>
                <w:rFonts w:hint="eastAsia" w:asciiTheme="minorEastAsia" w:hAnsiTheme="minorEastAsia" w:eastAsiaTheme="minorEastAsia" w:cstheme="minorEastAsia"/>
                <w:sz w:val="24"/>
                <w:szCs w:val="24"/>
              </w:rPr>
            </w:pPr>
          </w:p>
        </w:tc>
        <w:tc>
          <w:tcPr>
            <w:tcW w:w="1730" w:type="dxa"/>
            <w:vMerge w:val="continue"/>
            <w:tcBorders>
              <w:left w:val="single" w:color="auto" w:sz="6" w:space="0"/>
              <w:bottom w:val="single" w:color="auto" w:sz="6" w:space="0"/>
              <w:right w:val="single" w:color="auto" w:sz="6" w:space="0"/>
            </w:tcBorders>
          </w:tcPr>
          <w:p w14:paraId="35E992F4">
            <w:pPr>
              <w:rPr>
                <w:rFonts w:hint="eastAsia" w:asciiTheme="minorEastAsia" w:hAnsiTheme="minorEastAsia" w:eastAsiaTheme="minorEastAsia" w:cstheme="minorEastAsia"/>
                <w:sz w:val="24"/>
                <w:szCs w:val="24"/>
              </w:rPr>
            </w:pPr>
          </w:p>
        </w:tc>
        <w:tc>
          <w:tcPr>
            <w:tcW w:w="1842" w:type="dxa"/>
            <w:tcBorders>
              <w:top w:val="single" w:color="auto" w:sz="6" w:space="0"/>
              <w:left w:val="single" w:color="auto" w:sz="6" w:space="0"/>
              <w:bottom w:val="single" w:color="auto" w:sz="6" w:space="0"/>
              <w:right w:val="single" w:color="auto" w:sz="6" w:space="0"/>
            </w:tcBorders>
          </w:tcPr>
          <w:p w14:paraId="6678414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 6.5mm</w:t>
            </w:r>
          </w:p>
        </w:tc>
        <w:tc>
          <w:tcPr>
            <w:tcW w:w="851" w:type="dxa"/>
            <w:tcBorders>
              <w:top w:val="single" w:color="auto" w:sz="6" w:space="0"/>
              <w:left w:val="single" w:color="auto" w:sz="6" w:space="0"/>
              <w:bottom w:val="single" w:color="auto" w:sz="6" w:space="0"/>
              <w:right w:val="single" w:color="auto" w:sz="6" w:space="0"/>
            </w:tcBorders>
          </w:tcPr>
          <w:p w14:paraId="383CE7B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78BED5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385.00</w:t>
            </w:r>
          </w:p>
        </w:tc>
        <w:tc>
          <w:tcPr>
            <w:tcW w:w="1275" w:type="dxa"/>
            <w:vMerge w:val="continue"/>
            <w:tcBorders>
              <w:left w:val="single" w:color="auto" w:sz="6" w:space="0"/>
              <w:right w:val="single" w:color="auto" w:sz="6" w:space="0"/>
            </w:tcBorders>
          </w:tcPr>
          <w:p w14:paraId="721ACFF6">
            <w:pPr>
              <w:jc w:val="left"/>
              <w:rPr>
                <w:rFonts w:hint="eastAsia" w:asciiTheme="minorEastAsia" w:hAnsiTheme="minorEastAsia" w:eastAsiaTheme="minorEastAsia" w:cstheme="minorEastAsia"/>
                <w:sz w:val="24"/>
                <w:szCs w:val="24"/>
              </w:rPr>
            </w:pPr>
          </w:p>
        </w:tc>
      </w:tr>
      <w:tr w14:paraId="4F2FAEBC">
        <w:tblPrEx>
          <w:tblCellMar>
            <w:top w:w="0" w:type="dxa"/>
            <w:left w:w="30" w:type="dxa"/>
            <w:bottom w:w="0" w:type="dxa"/>
            <w:right w:w="30" w:type="dxa"/>
          </w:tblCellMar>
        </w:tblPrEx>
        <w:trPr>
          <w:trHeight w:val="271" w:hRule="atLeast"/>
        </w:trPr>
        <w:tc>
          <w:tcPr>
            <w:tcW w:w="994" w:type="dxa"/>
            <w:vMerge w:val="restart"/>
            <w:tcBorders>
              <w:top w:val="single" w:color="auto" w:sz="6" w:space="0"/>
              <w:left w:val="single" w:color="auto" w:sz="6" w:space="0"/>
              <w:right w:val="single" w:color="auto" w:sz="6" w:space="0"/>
            </w:tcBorders>
          </w:tcPr>
          <w:p w14:paraId="3F3959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30" w:type="dxa"/>
            <w:vMerge w:val="restart"/>
            <w:tcBorders>
              <w:top w:val="single" w:color="auto" w:sz="6" w:space="0"/>
              <w:left w:val="single" w:color="auto" w:sz="6" w:space="0"/>
              <w:right w:val="single" w:color="auto" w:sz="6" w:space="0"/>
            </w:tcBorders>
          </w:tcPr>
          <w:p w14:paraId="7C02891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聚丙烯不可吸收缝合线（钨铼合金针）</w:t>
            </w:r>
          </w:p>
        </w:tc>
        <w:tc>
          <w:tcPr>
            <w:tcW w:w="1842" w:type="dxa"/>
            <w:tcBorders>
              <w:top w:val="single" w:color="auto" w:sz="6" w:space="0"/>
              <w:left w:val="single" w:color="auto" w:sz="6" w:space="0"/>
              <w:bottom w:val="single" w:color="auto" w:sz="6" w:space="0"/>
              <w:right w:val="single" w:color="auto" w:sz="6" w:space="0"/>
            </w:tcBorders>
          </w:tcPr>
          <w:p w14:paraId="11D31AF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 9.3mm 3/8C</w:t>
            </w:r>
          </w:p>
        </w:tc>
        <w:tc>
          <w:tcPr>
            <w:tcW w:w="851" w:type="dxa"/>
            <w:tcBorders>
              <w:top w:val="single" w:color="auto" w:sz="6" w:space="0"/>
              <w:left w:val="single" w:color="auto" w:sz="6" w:space="0"/>
              <w:bottom w:val="single" w:color="auto" w:sz="6" w:space="0"/>
              <w:right w:val="single" w:color="auto" w:sz="6" w:space="0"/>
            </w:tcBorders>
          </w:tcPr>
          <w:p w14:paraId="3FABB71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684A0E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413.00</w:t>
            </w:r>
          </w:p>
        </w:tc>
        <w:tc>
          <w:tcPr>
            <w:tcW w:w="1275" w:type="dxa"/>
            <w:vMerge w:val="continue"/>
            <w:tcBorders>
              <w:left w:val="single" w:color="auto" w:sz="6" w:space="0"/>
              <w:right w:val="single" w:color="auto" w:sz="6" w:space="0"/>
            </w:tcBorders>
          </w:tcPr>
          <w:p w14:paraId="47D1C3B6">
            <w:pPr>
              <w:jc w:val="left"/>
              <w:rPr>
                <w:rFonts w:hint="eastAsia" w:asciiTheme="minorEastAsia" w:hAnsiTheme="minorEastAsia" w:eastAsiaTheme="minorEastAsia" w:cstheme="minorEastAsia"/>
                <w:sz w:val="24"/>
                <w:szCs w:val="24"/>
              </w:rPr>
            </w:pPr>
          </w:p>
        </w:tc>
      </w:tr>
      <w:tr w14:paraId="237440B1">
        <w:tblPrEx>
          <w:tblCellMar>
            <w:top w:w="0" w:type="dxa"/>
            <w:left w:w="30" w:type="dxa"/>
            <w:bottom w:w="0" w:type="dxa"/>
            <w:right w:w="30" w:type="dxa"/>
          </w:tblCellMar>
        </w:tblPrEx>
        <w:trPr>
          <w:trHeight w:val="271" w:hRule="atLeast"/>
        </w:trPr>
        <w:tc>
          <w:tcPr>
            <w:tcW w:w="994" w:type="dxa"/>
            <w:vMerge w:val="continue"/>
            <w:tcBorders>
              <w:left w:val="single" w:color="auto" w:sz="6" w:space="0"/>
              <w:right w:val="single" w:color="auto" w:sz="6" w:space="0"/>
            </w:tcBorders>
          </w:tcPr>
          <w:p w14:paraId="46FE52B1">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right w:val="single" w:color="auto" w:sz="6" w:space="0"/>
            </w:tcBorders>
          </w:tcPr>
          <w:p w14:paraId="10B4A71B">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39C4D301">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 13mm 3/8C</w:t>
            </w:r>
          </w:p>
        </w:tc>
        <w:tc>
          <w:tcPr>
            <w:tcW w:w="851" w:type="dxa"/>
            <w:tcBorders>
              <w:top w:val="single" w:color="auto" w:sz="6" w:space="0"/>
              <w:left w:val="single" w:color="auto" w:sz="6" w:space="0"/>
              <w:bottom w:val="single" w:color="auto" w:sz="6" w:space="0"/>
              <w:right w:val="single" w:color="auto" w:sz="6" w:space="0"/>
            </w:tcBorders>
          </w:tcPr>
          <w:p w14:paraId="463F6061">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010AE245">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385.00</w:t>
            </w:r>
          </w:p>
        </w:tc>
        <w:tc>
          <w:tcPr>
            <w:tcW w:w="1275" w:type="dxa"/>
            <w:vMerge w:val="continue"/>
            <w:tcBorders>
              <w:left w:val="single" w:color="auto" w:sz="6" w:space="0"/>
              <w:right w:val="single" w:color="auto" w:sz="6" w:space="0"/>
            </w:tcBorders>
          </w:tcPr>
          <w:p w14:paraId="562D2FE4">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62998A97">
        <w:tblPrEx>
          <w:tblCellMar>
            <w:top w:w="0" w:type="dxa"/>
            <w:left w:w="30" w:type="dxa"/>
            <w:bottom w:w="0" w:type="dxa"/>
            <w:right w:w="30" w:type="dxa"/>
          </w:tblCellMar>
        </w:tblPrEx>
        <w:trPr>
          <w:trHeight w:val="271" w:hRule="atLeast"/>
        </w:trPr>
        <w:tc>
          <w:tcPr>
            <w:tcW w:w="994" w:type="dxa"/>
            <w:vMerge w:val="continue"/>
            <w:tcBorders>
              <w:left w:val="single" w:color="auto" w:sz="6" w:space="0"/>
              <w:right w:val="single" w:color="auto" w:sz="6" w:space="0"/>
            </w:tcBorders>
          </w:tcPr>
          <w:p w14:paraId="0EDCCECA">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right w:val="single" w:color="auto" w:sz="6" w:space="0"/>
            </w:tcBorders>
          </w:tcPr>
          <w:p w14:paraId="416145E0">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2AF9BBBB">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 8mm 3/8C</w:t>
            </w:r>
          </w:p>
        </w:tc>
        <w:tc>
          <w:tcPr>
            <w:tcW w:w="851" w:type="dxa"/>
            <w:tcBorders>
              <w:top w:val="single" w:color="auto" w:sz="6" w:space="0"/>
              <w:left w:val="single" w:color="auto" w:sz="6" w:space="0"/>
              <w:bottom w:val="single" w:color="auto" w:sz="6" w:space="0"/>
              <w:right w:val="single" w:color="auto" w:sz="6" w:space="0"/>
            </w:tcBorders>
          </w:tcPr>
          <w:p w14:paraId="60D4A1C8">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2BF0DBB8">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360.00</w:t>
            </w:r>
          </w:p>
        </w:tc>
        <w:tc>
          <w:tcPr>
            <w:tcW w:w="1275" w:type="dxa"/>
            <w:vMerge w:val="continue"/>
            <w:tcBorders>
              <w:left w:val="single" w:color="auto" w:sz="6" w:space="0"/>
              <w:right w:val="single" w:color="auto" w:sz="6" w:space="0"/>
            </w:tcBorders>
          </w:tcPr>
          <w:p w14:paraId="26C3B190">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5334CEAD">
        <w:tblPrEx>
          <w:tblCellMar>
            <w:top w:w="0" w:type="dxa"/>
            <w:left w:w="30" w:type="dxa"/>
            <w:bottom w:w="0" w:type="dxa"/>
            <w:right w:w="30" w:type="dxa"/>
          </w:tblCellMar>
        </w:tblPrEx>
        <w:trPr>
          <w:trHeight w:val="271" w:hRule="atLeast"/>
        </w:trPr>
        <w:tc>
          <w:tcPr>
            <w:tcW w:w="994" w:type="dxa"/>
            <w:vMerge w:val="continue"/>
            <w:tcBorders>
              <w:left w:val="single" w:color="auto" w:sz="6" w:space="0"/>
              <w:bottom w:val="single" w:color="auto" w:sz="6" w:space="0"/>
              <w:right w:val="single" w:color="auto" w:sz="6" w:space="0"/>
            </w:tcBorders>
          </w:tcPr>
          <w:p w14:paraId="181DFB36">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bottom w:val="single" w:color="auto" w:sz="6" w:space="0"/>
              <w:right w:val="single" w:color="auto" w:sz="6" w:space="0"/>
            </w:tcBorders>
          </w:tcPr>
          <w:p w14:paraId="115E41A3">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3D8AA9E8">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8-0 6.5mm</w:t>
            </w:r>
          </w:p>
        </w:tc>
        <w:tc>
          <w:tcPr>
            <w:tcW w:w="851" w:type="dxa"/>
            <w:tcBorders>
              <w:top w:val="single" w:color="auto" w:sz="6" w:space="0"/>
              <w:left w:val="single" w:color="auto" w:sz="6" w:space="0"/>
              <w:bottom w:val="single" w:color="auto" w:sz="6" w:space="0"/>
              <w:right w:val="single" w:color="auto" w:sz="6" w:space="0"/>
            </w:tcBorders>
          </w:tcPr>
          <w:p w14:paraId="0D731E50">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28192A0C">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385.00</w:t>
            </w:r>
          </w:p>
        </w:tc>
        <w:tc>
          <w:tcPr>
            <w:tcW w:w="1275" w:type="dxa"/>
            <w:vMerge w:val="continue"/>
            <w:tcBorders>
              <w:left w:val="single" w:color="auto" w:sz="6" w:space="0"/>
              <w:bottom w:val="single" w:color="auto" w:sz="6" w:space="0"/>
              <w:right w:val="single" w:color="auto" w:sz="6" w:space="0"/>
            </w:tcBorders>
          </w:tcPr>
          <w:p w14:paraId="08215585">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73375DCD">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10FA65DF">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730" w:type="dxa"/>
            <w:tcBorders>
              <w:top w:val="single" w:color="auto" w:sz="6" w:space="0"/>
              <w:left w:val="single" w:color="auto" w:sz="6" w:space="0"/>
              <w:bottom w:val="single" w:color="auto" w:sz="6" w:space="0"/>
              <w:right w:val="single" w:color="auto" w:sz="6" w:space="0"/>
            </w:tcBorders>
          </w:tcPr>
          <w:p w14:paraId="4B7779F9">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临时心脏起博导线</w:t>
            </w:r>
          </w:p>
        </w:tc>
        <w:tc>
          <w:tcPr>
            <w:tcW w:w="1842" w:type="dxa"/>
            <w:tcBorders>
              <w:top w:val="single" w:color="auto" w:sz="6" w:space="0"/>
              <w:left w:val="single" w:color="auto" w:sz="6" w:space="0"/>
              <w:bottom w:val="single" w:color="auto" w:sz="6" w:space="0"/>
              <w:right w:val="single" w:color="auto" w:sz="6" w:space="0"/>
            </w:tcBorders>
          </w:tcPr>
          <w:p w14:paraId="5247A562">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851" w:type="dxa"/>
            <w:tcBorders>
              <w:top w:val="single" w:color="auto" w:sz="6" w:space="0"/>
              <w:left w:val="single" w:color="auto" w:sz="6" w:space="0"/>
              <w:bottom w:val="single" w:color="auto" w:sz="6" w:space="0"/>
              <w:right w:val="single" w:color="auto" w:sz="6" w:space="0"/>
            </w:tcBorders>
          </w:tcPr>
          <w:p w14:paraId="3ECE1872">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17EC0DDD">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142.00</w:t>
            </w:r>
          </w:p>
        </w:tc>
        <w:tc>
          <w:tcPr>
            <w:tcW w:w="1275" w:type="dxa"/>
            <w:tcBorders>
              <w:top w:val="single" w:color="auto" w:sz="6" w:space="0"/>
              <w:left w:val="single" w:color="auto" w:sz="6" w:space="0"/>
              <w:bottom w:val="single" w:color="auto" w:sz="6" w:space="0"/>
              <w:right w:val="single" w:color="auto" w:sz="6" w:space="0"/>
            </w:tcBorders>
          </w:tcPr>
          <w:p w14:paraId="65F6E48D">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预防术后心率失常、低心排等并发症</w:t>
            </w:r>
          </w:p>
        </w:tc>
      </w:tr>
      <w:tr w14:paraId="305E7BC0">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37DC93FF">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730" w:type="dxa"/>
            <w:tcBorders>
              <w:top w:val="single" w:color="auto" w:sz="6" w:space="0"/>
              <w:left w:val="single" w:color="auto" w:sz="6" w:space="0"/>
              <w:bottom w:val="single" w:color="auto" w:sz="6" w:space="0"/>
              <w:right w:val="single" w:color="auto" w:sz="6" w:space="0"/>
            </w:tcBorders>
          </w:tcPr>
          <w:p w14:paraId="61C03774">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带线缝合针（单股钢丝线）</w:t>
            </w:r>
          </w:p>
        </w:tc>
        <w:tc>
          <w:tcPr>
            <w:tcW w:w="1842" w:type="dxa"/>
            <w:tcBorders>
              <w:top w:val="single" w:color="auto" w:sz="6" w:space="0"/>
              <w:left w:val="single" w:color="auto" w:sz="6" w:space="0"/>
              <w:bottom w:val="single" w:color="auto" w:sz="6" w:space="0"/>
              <w:right w:val="single" w:color="auto" w:sz="6" w:space="0"/>
            </w:tcBorders>
          </w:tcPr>
          <w:p w14:paraId="4B855463">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iCs/>
                <w:color w:val="000000"/>
                <w:kern w:val="0"/>
                <w:sz w:val="24"/>
                <w:szCs w:val="24"/>
              </w:rPr>
              <w:t>2#</w:t>
            </w:r>
            <w:r>
              <w:rPr>
                <w:rFonts w:hint="eastAsia" w:asciiTheme="minorEastAsia" w:hAnsiTheme="minorEastAsia" w:eastAsiaTheme="minorEastAsia" w:cstheme="minorEastAsia"/>
                <w:color w:val="000000"/>
                <w:kern w:val="0"/>
                <w:sz w:val="24"/>
                <w:szCs w:val="24"/>
              </w:rPr>
              <w:t>角针</w:t>
            </w:r>
          </w:p>
        </w:tc>
        <w:tc>
          <w:tcPr>
            <w:tcW w:w="851" w:type="dxa"/>
            <w:tcBorders>
              <w:top w:val="single" w:color="auto" w:sz="6" w:space="0"/>
              <w:left w:val="single" w:color="auto" w:sz="6" w:space="0"/>
              <w:bottom w:val="single" w:color="auto" w:sz="6" w:space="0"/>
              <w:right w:val="single" w:color="auto" w:sz="6" w:space="0"/>
            </w:tcBorders>
          </w:tcPr>
          <w:p w14:paraId="33F9B2D8">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083BE8FC">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14.00</w:t>
            </w:r>
          </w:p>
        </w:tc>
        <w:tc>
          <w:tcPr>
            <w:tcW w:w="1275" w:type="dxa"/>
            <w:tcBorders>
              <w:top w:val="single" w:color="auto" w:sz="6" w:space="0"/>
              <w:left w:val="single" w:color="auto" w:sz="6" w:space="0"/>
              <w:bottom w:val="single" w:color="auto" w:sz="6" w:space="0"/>
              <w:right w:val="single" w:color="auto" w:sz="6" w:space="0"/>
            </w:tcBorders>
          </w:tcPr>
          <w:p w14:paraId="00B21DED">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术后缝合关闭胸骨</w:t>
            </w:r>
          </w:p>
        </w:tc>
      </w:tr>
      <w:tr w14:paraId="7BAB448C">
        <w:tblPrEx>
          <w:tblCellMar>
            <w:top w:w="0" w:type="dxa"/>
            <w:left w:w="30" w:type="dxa"/>
            <w:bottom w:w="0" w:type="dxa"/>
            <w:right w:w="30" w:type="dxa"/>
          </w:tblCellMar>
        </w:tblPrEx>
        <w:trPr>
          <w:trHeight w:val="271" w:hRule="atLeast"/>
        </w:trPr>
        <w:tc>
          <w:tcPr>
            <w:tcW w:w="994" w:type="dxa"/>
            <w:vMerge w:val="restart"/>
            <w:tcBorders>
              <w:top w:val="single" w:color="auto" w:sz="6" w:space="0"/>
              <w:left w:val="single" w:color="auto" w:sz="6" w:space="0"/>
              <w:right w:val="single" w:color="auto" w:sz="6" w:space="0"/>
            </w:tcBorders>
          </w:tcPr>
          <w:p w14:paraId="326631C6">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1730" w:type="dxa"/>
            <w:vMerge w:val="restart"/>
            <w:tcBorders>
              <w:top w:val="single" w:color="auto" w:sz="6" w:space="0"/>
              <w:left w:val="single" w:color="auto" w:sz="6" w:space="0"/>
              <w:right w:val="single" w:color="auto" w:sz="6" w:space="0"/>
            </w:tcBorders>
          </w:tcPr>
          <w:p w14:paraId="58B8B8EF">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不可吸收缝合线</w:t>
            </w:r>
          </w:p>
        </w:tc>
        <w:tc>
          <w:tcPr>
            <w:tcW w:w="1842" w:type="dxa"/>
            <w:tcBorders>
              <w:top w:val="single" w:color="auto" w:sz="6" w:space="0"/>
              <w:left w:val="single" w:color="auto" w:sz="6" w:space="0"/>
              <w:bottom w:val="single" w:color="auto" w:sz="6" w:space="0"/>
              <w:right w:val="single" w:color="auto" w:sz="6" w:space="0"/>
            </w:tcBorders>
          </w:tcPr>
          <w:p w14:paraId="17E09452">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6#角针</w:t>
            </w:r>
          </w:p>
        </w:tc>
        <w:tc>
          <w:tcPr>
            <w:tcW w:w="851" w:type="dxa"/>
            <w:tcBorders>
              <w:top w:val="single" w:color="auto" w:sz="6" w:space="0"/>
              <w:left w:val="single" w:color="auto" w:sz="6" w:space="0"/>
              <w:bottom w:val="single" w:color="auto" w:sz="6" w:space="0"/>
              <w:right w:val="single" w:color="auto" w:sz="6" w:space="0"/>
            </w:tcBorders>
          </w:tcPr>
          <w:p w14:paraId="46D34C20">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61FEFFA1">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50.00</w:t>
            </w:r>
          </w:p>
        </w:tc>
        <w:tc>
          <w:tcPr>
            <w:tcW w:w="1275" w:type="dxa"/>
            <w:vMerge w:val="restart"/>
            <w:tcBorders>
              <w:top w:val="single" w:color="auto" w:sz="6" w:space="0"/>
              <w:left w:val="single" w:color="auto" w:sz="6" w:space="0"/>
              <w:right w:val="single" w:color="auto" w:sz="6" w:space="0"/>
            </w:tcBorders>
          </w:tcPr>
          <w:p w14:paraId="2F9FBC89">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术后缝合用</w:t>
            </w:r>
          </w:p>
        </w:tc>
      </w:tr>
      <w:tr w14:paraId="35577ADC">
        <w:tblPrEx>
          <w:tblCellMar>
            <w:top w:w="0" w:type="dxa"/>
            <w:left w:w="30" w:type="dxa"/>
            <w:bottom w:w="0" w:type="dxa"/>
            <w:right w:w="30" w:type="dxa"/>
          </w:tblCellMar>
        </w:tblPrEx>
        <w:trPr>
          <w:trHeight w:val="271" w:hRule="atLeast"/>
        </w:trPr>
        <w:tc>
          <w:tcPr>
            <w:tcW w:w="994" w:type="dxa"/>
            <w:vMerge w:val="continue"/>
            <w:tcBorders>
              <w:left w:val="single" w:color="auto" w:sz="6" w:space="0"/>
              <w:bottom w:val="single" w:color="auto" w:sz="6" w:space="0"/>
              <w:right w:val="single" w:color="auto" w:sz="6" w:space="0"/>
            </w:tcBorders>
          </w:tcPr>
          <w:p w14:paraId="1665242C">
            <w:pPr>
              <w:autoSpaceDE w:val="0"/>
              <w:autoSpaceDN w:val="0"/>
              <w:adjustRightInd w:val="0"/>
              <w:jc w:val="center"/>
              <w:rPr>
                <w:rFonts w:hint="eastAsia" w:asciiTheme="minorEastAsia" w:hAnsiTheme="minorEastAsia" w:eastAsiaTheme="minorEastAsia" w:cstheme="minorEastAsia"/>
                <w:color w:val="000000"/>
                <w:kern w:val="0"/>
                <w:sz w:val="24"/>
                <w:szCs w:val="24"/>
              </w:rPr>
            </w:pPr>
          </w:p>
        </w:tc>
        <w:tc>
          <w:tcPr>
            <w:tcW w:w="1730" w:type="dxa"/>
            <w:vMerge w:val="continue"/>
            <w:tcBorders>
              <w:left w:val="single" w:color="auto" w:sz="6" w:space="0"/>
              <w:bottom w:val="single" w:color="auto" w:sz="6" w:space="0"/>
              <w:right w:val="single" w:color="auto" w:sz="6" w:space="0"/>
            </w:tcBorders>
          </w:tcPr>
          <w:p w14:paraId="5676B990">
            <w:pPr>
              <w:autoSpaceDE w:val="0"/>
              <w:autoSpaceDN w:val="0"/>
              <w:adjustRightInd w:val="0"/>
              <w:jc w:val="left"/>
              <w:rPr>
                <w:rFonts w:hint="eastAsia" w:asciiTheme="minorEastAsia" w:hAnsiTheme="minorEastAsia" w:eastAsiaTheme="minorEastAsia" w:cstheme="minorEastAsia"/>
                <w:color w:val="000000"/>
                <w:kern w:val="0"/>
                <w:sz w:val="24"/>
                <w:szCs w:val="24"/>
              </w:rPr>
            </w:pPr>
          </w:p>
        </w:tc>
        <w:tc>
          <w:tcPr>
            <w:tcW w:w="1842" w:type="dxa"/>
            <w:tcBorders>
              <w:top w:val="single" w:color="auto" w:sz="6" w:space="0"/>
              <w:left w:val="single" w:color="auto" w:sz="6" w:space="0"/>
              <w:bottom w:val="single" w:color="auto" w:sz="6" w:space="0"/>
              <w:right w:val="single" w:color="auto" w:sz="6" w:space="0"/>
            </w:tcBorders>
          </w:tcPr>
          <w:p w14:paraId="1A74003C">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5#角针</w:t>
            </w:r>
          </w:p>
        </w:tc>
        <w:tc>
          <w:tcPr>
            <w:tcW w:w="851" w:type="dxa"/>
            <w:tcBorders>
              <w:top w:val="single" w:color="auto" w:sz="6" w:space="0"/>
              <w:left w:val="single" w:color="auto" w:sz="6" w:space="0"/>
              <w:bottom w:val="single" w:color="auto" w:sz="6" w:space="0"/>
              <w:right w:val="single" w:color="auto" w:sz="6" w:space="0"/>
            </w:tcBorders>
          </w:tcPr>
          <w:p w14:paraId="33F47F1B">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6850F267">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50.00</w:t>
            </w:r>
          </w:p>
        </w:tc>
        <w:tc>
          <w:tcPr>
            <w:tcW w:w="1275" w:type="dxa"/>
            <w:vMerge w:val="continue"/>
            <w:tcBorders>
              <w:left w:val="single" w:color="auto" w:sz="6" w:space="0"/>
              <w:right w:val="single" w:color="auto" w:sz="6" w:space="0"/>
            </w:tcBorders>
          </w:tcPr>
          <w:p w14:paraId="5575B843">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36A99F1D">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7481F592">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1730" w:type="dxa"/>
            <w:tcBorders>
              <w:top w:val="single" w:color="auto" w:sz="6" w:space="0"/>
              <w:left w:val="single" w:color="auto" w:sz="6" w:space="0"/>
              <w:bottom w:val="single" w:color="auto" w:sz="6" w:space="0"/>
              <w:right w:val="single" w:color="auto" w:sz="6" w:space="0"/>
            </w:tcBorders>
          </w:tcPr>
          <w:p w14:paraId="518C2089">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医用缝合针</w:t>
            </w:r>
          </w:p>
        </w:tc>
        <w:tc>
          <w:tcPr>
            <w:tcW w:w="1842" w:type="dxa"/>
            <w:tcBorders>
              <w:top w:val="single" w:color="auto" w:sz="6" w:space="0"/>
              <w:left w:val="single" w:color="auto" w:sz="6" w:space="0"/>
              <w:bottom w:val="single" w:color="auto" w:sz="6" w:space="0"/>
              <w:right w:val="single" w:color="auto" w:sz="6" w:space="0"/>
            </w:tcBorders>
          </w:tcPr>
          <w:p w14:paraId="4A7C7714">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1/2 7*17</w:t>
            </w:r>
          </w:p>
        </w:tc>
        <w:tc>
          <w:tcPr>
            <w:tcW w:w="851" w:type="dxa"/>
            <w:tcBorders>
              <w:top w:val="single" w:color="auto" w:sz="6" w:space="0"/>
              <w:left w:val="single" w:color="auto" w:sz="6" w:space="0"/>
              <w:bottom w:val="single" w:color="auto" w:sz="6" w:space="0"/>
              <w:right w:val="single" w:color="auto" w:sz="6" w:space="0"/>
            </w:tcBorders>
          </w:tcPr>
          <w:p w14:paraId="138761E5">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1276" w:type="dxa"/>
            <w:tcBorders>
              <w:top w:val="single" w:color="auto" w:sz="6" w:space="0"/>
              <w:left w:val="single" w:color="auto" w:sz="6" w:space="0"/>
              <w:bottom w:val="single" w:color="auto" w:sz="6" w:space="0"/>
              <w:right w:val="single" w:color="auto" w:sz="6" w:space="0"/>
            </w:tcBorders>
          </w:tcPr>
          <w:p w14:paraId="792335E5">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2.10</w:t>
            </w:r>
          </w:p>
        </w:tc>
        <w:tc>
          <w:tcPr>
            <w:tcW w:w="1275" w:type="dxa"/>
            <w:vMerge w:val="continue"/>
            <w:tcBorders>
              <w:left w:val="single" w:color="auto" w:sz="6" w:space="0"/>
              <w:bottom w:val="single" w:color="auto" w:sz="6" w:space="0"/>
              <w:right w:val="single" w:color="auto" w:sz="6" w:space="0"/>
            </w:tcBorders>
          </w:tcPr>
          <w:p w14:paraId="30C6364E">
            <w:pPr>
              <w:autoSpaceDE w:val="0"/>
              <w:autoSpaceDN w:val="0"/>
              <w:adjustRightInd w:val="0"/>
              <w:jc w:val="left"/>
              <w:rPr>
                <w:rFonts w:hint="eastAsia" w:asciiTheme="minorEastAsia" w:hAnsiTheme="minorEastAsia" w:eastAsiaTheme="minorEastAsia" w:cstheme="minorEastAsia"/>
                <w:color w:val="000000"/>
                <w:kern w:val="0"/>
                <w:sz w:val="24"/>
                <w:szCs w:val="24"/>
              </w:rPr>
            </w:pPr>
          </w:p>
        </w:tc>
      </w:tr>
      <w:tr w14:paraId="3B2289E9">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71041050">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1730" w:type="dxa"/>
            <w:tcBorders>
              <w:top w:val="single" w:color="auto" w:sz="6" w:space="0"/>
              <w:left w:val="single" w:color="auto" w:sz="6" w:space="0"/>
              <w:bottom w:val="single" w:color="auto" w:sz="6" w:space="0"/>
              <w:right w:val="single" w:color="auto" w:sz="6" w:space="0"/>
            </w:tcBorders>
          </w:tcPr>
          <w:p w14:paraId="51A6DBF2">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电刀清洁片</w:t>
            </w:r>
          </w:p>
        </w:tc>
        <w:tc>
          <w:tcPr>
            <w:tcW w:w="1842" w:type="dxa"/>
            <w:tcBorders>
              <w:top w:val="single" w:color="auto" w:sz="6" w:space="0"/>
              <w:left w:val="single" w:color="auto" w:sz="6" w:space="0"/>
              <w:bottom w:val="single" w:color="auto" w:sz="6" w:space="0"/>
              <w:right w:val="single" w:color="auto" w:sz="6" w:space="0"/>
            </w:tcBorders>
          </w:tcPr>
          <w:p w14:paraId="537EDB39">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DQ4.8*2.4</w:t>
            </w:r>
          </w:p>
        </w:tc>
        <w:tc>
          <w:tcPr>
            <w:tcW w:w="851" w:type="dxa"/>
            <w:tcBorders>
              <w:top w:val="single" w:color="auto" w:sz="6" w:space="0"/>
              <w:left w:val="single" w:color="auto" w:sz="6" w:space="0"/>
              <w:bottom w:val="single" w:color="auto" w:sz="6" w:space="0"/>
              <w:right w:val="single" w:color="auto" w:sz="6" w:space="0"/>
            </w:tcBorders>
          </w:tcPr>
          <w:p w14:paraId="7B8EF2A6">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1276" w:type="dxa"/>
            <w:tcBorders>
              <w:top w:val="single" w:color="auto" w:sz="6" w:space="0"/>
              <w:left w:val="single" w:color="auto" w:sz="6" w:space="0"/>
              <w:bottom w:val="single" w:color="auto" w:sz="6" w:space="0"/>
              <w:right w:val="single" w:color="auto" w:sz="6" w:space="0"/>
            </w:tcBorders>
          </w:tcPr>
          <w:p w14:paraId="3888C237">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7.00</w:t>
            </w:r>
          </w:p>
        </w:tc>
        <w:tc>
          <w:tcPr>
            <w:tcW w:w="1275" w:type="dxa"/>
            <w:tcBorders>
              <w:top w:val="single" w:color="auto" w:sz="6" w:space="0"/>
              <w:left w:val="single" w:color="auto" w:sz="6" w:space="0"/>
              <w:bottom w:val="single" w:color="auto" w:sz="6" w:space="0"/>
              <w:right w:val="single" w:color="auto" w:sz="6" w:space="0"/>
            </w:tcBorders>
          </w:tcPr>
          <w:p w14:paraId="18D9CE03">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清洁手术电刀片</w:t>
            </w:r>
          </w:p>
        </w:tc>
      </w:tr>
      <w:tr w14:paraId="000EB492">
        <w:tblPrEx>
          <w:tblCellMar>
            <w:top w:w="0" w:type="dxa"/>
            <w:left w:w="30" w:type="dxa"/>
            <w:bottom w:w="0" w:type="dxa"/>
            <w:right w:w="30" w:type="dxa"/>
          </w:tblCellMar>
        </w:tblPrEx>
        <w:trPr>
          <w:trHeight w:val="271" w:hRule="atLeast"/>
        </w:trPr>
        <w:tc>
          <w:tcPr>
            <w:tcW w:w="994" w:type="dxa"/>
            <w:tcBorders>
              <w:top w:val="single" w:color="auto" w:sz="6" w:space="0"/>
              <w:left w:val="single" w:color="auto" w:sz="6" w:space="0"/>
              <w:bottom w:val="single" w:color="auto" w:sz="6" w:space="0"/>
              <w:right w:val="single" w:color="auto" w:sz="6" w:space="0"/>
            </w:tcBorders>
          </w:tcPr>
          <w:p w14:paraId="12E58F2F">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1730" w:type="dxa"/>
            <w:tcBorders>
              <w:top w:val="single" w:color="auto" w:sz="6" w:space="0"/>
              <w:left w:val="single" w:color="auto" w:sz="6" w:space="0"/>
              <w:bottom w:val="single" w:color="auto" w:sz="6" w:space="0"/>
              <w:right w:val="single" w:color="auto" w:sz="6" w:space="0"/>
            </w:tcBorders>
          </w:tcPr>
          <w:p w14:paraId="67CEE7BF">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一次性使用胸腔引流装置</w:t>
            </w:r>
          </w:p>
        </w:tc>
        <w:tc>
          <w:tcPr>
            <w:tcW w:w="1842" w:type="dxa"/>
            <w:tcBorders>
              <w:top w:val="single" w:color="auto" w:sz="6" w:space="0"/>
              <w:left w:val="single" w:color="auto" w:sz="6" w:space="0"/>
              <w:bottom w:val="single" w:color="auto" w:sz="6" w:space="0"/>
              <w:right w:val="single" w:color="auto" w:sz="6" w:space="0"/>
            </w:tcBorders>
          </w:tcPr>
          <w:p w14:paraId="0B3F0943">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三腔 1500</w:t>
            </w:r>
          </w:p>
        </w:tc>
        <w:tc>
          <w:tcPr>
            <w:tcW w:w="851" w:type="dxa"/>
            <w:tcBorders>
              <w:top w:val="single" w:color="auto" w:sz="6" w:space="0"/>
              <w:left w:val="single" w:color="auto" w:sz="6" w:space="0"/>
              <w:bottom w:val="single" w:color="auto" w:sz="6" w:space="0"/>
              <w:right w:val="single" w:color="auto" w:sz="6" w:space="0"/>
            </w:tcBorders>
          </w:tcPr>
          <w:p w14:paraId="2C22679F">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1276" w:type="dxa"/>
            <w:tcBorders>
              <w:top w:val="single" w:color="auto" w:sz="6" w:space="0"/>
              <w:left w:val="single" w:color="auto" w:sz="6" w:space="0"/>
              <w:bottom w:val="single" w:color="auto" w:sz="6" w:space="0"/>
              <w:right w:val="single" w:color="auto" w:sz="6" w:space="0"/>
            </w:tcBorders>
          </w:tcPr>
          <w:p w14:paraId="07D171B4">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65.00</w:t>
            </w:r>
          </w:p>
        </w:tc>
        <w:tc>
          <w:tcPr>
            <w:tcW w:w="1275" w:type="dxa"/>
            <w:tcBorders>
              <w:top w:val="single" w:color="auto" w:sz="6" w:space="0"/>
              <w:left w:val="single" w:color="auto" w:sz="6" w:space="0"/>
              <w:bottom w:val="single" w:color="auto" w:sz="6" w:space="0"/>
              <w:right w:val="single" w:color="auto" w:sz="6" w:space="0"/>
            </w:tcBorders>
          </w:tcPr>
          <w:p w14:paraId="0508098E">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术后排除心包腔及胸膜腔残余血液及气体</w:t>
            </w:r>
          </w:p>
        </w:tc>
      </w:tr>
    </w:tbl>
    <w:p w14:paraId="6DB5C7EF">
      <w:pPr>
        <w:numPr>
          <w:ilvl w:val="0"/>
          <w:numId w:val="0"/>
        </w:numPr>
        <w:autoSpaceDE w:val="0"/>
        <w:spacing w:before="100" w:beforeAutospacing="1" w:after="100" w:afterAutospacing="1" w:line="336" w:lineRule="auto"/>
        <w:ind w:left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五、投标供应商资格条件</w:t>
      </w:r>
    </w:p>
    <w:p w14:paraId="7A5E60EC">
      <w:pPr>
        <w:numPr>
          <w:ilvl w:val="0"/>
          <w:numId w:val="0"/>
        </w:numPr>
        <w:autoSpaceDE w:val="0"/>
        <w:spacing w:before="100" w:beforeAutospacing="1" w:after="100" w:afterAutospacing="1" w:line="336" w:lineRule="auto"/>
        <w:ind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投标人除应</w:t>
      </w:r>
      <w:r>
        <w:rPr>
          <w:rFonts w:hint="eastAsia" w:asciiTheme="minorEastAsia" w:hAnsiTheme="minorEastAsia" w:eastAsiaTheme="minorEastAsia" w:cstheme="minorEastAsia"/>
          <w:b/>
          <w:bCs/>
          <w:sz w:val="28"/>
          <w:szCs w:val="28"/>
        </w:rPr>
        <w:t>具备《政府采购法》第二十二条资格条件</w:t>
      </w:r>
      <w:r>
        <w:rPr>
          <w:rFonts w:hint="eastAsia" w:asciiTheme="minorEastAsia" w:hAnsiTheme="minorEastAsia" w:eastAsiaTheme="minorEastAsia" w:cstheme="minorEastAsia"/>
          <w:sz w:val="28"/>
          <w:szCs w:val="28"/>
        </w:rPr>
        <w:t>外，</w:t>
      </w:r>
      <w:r>
        <w:rPr>
          <w:rFonts w:hint="eastAsia" w:asciiTheme="minorEastAsia" w:hAnsiTheme="minorEastAsia" w:eastAsiaTheme="minorEastAsia" w:cstheme="minorEastAsia"/>
          <w:color w:val="333333"/>
          <w:sz w:val="28"/>
          <w:szCs w:val="28"/>
          <w:shd w:val="clear" w:color="auto" w:fill="FFFFFF"/>
        </w:rPr>
        <w:t>（1）投标产品属于医疗器械管理的产品且投标供应商为代理商的须提供《医疗器械经营企业许可证》（经营范围覆盖所投标产品）或医疗器械经营许可备案证明材料复印件；（2）投标产品属于医疗器械管理的产品须提供投标产品医疗器械注册证（含登记表（若有）等附件）复印件或医疗器械备案证书（凭证）复印件。</w:t>
      </w:r>
    </w:p>
    <w:p w14:paraId="27729BDF">
      <w:pPr>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六</w:t>
      </w:r>
      <w:r>
        <w:rPr>
          <w:rFonts w:hint="eastAsia" w:asciiTheme="minorEastAsia" w:hAnsiTheme="minorEastAsia" w:eastAsiaTheme="minorEastAsia" w:cstheme="minorEastAsia"/>
          <w:b/>
          <w:sz w:val="28"/>
          <w:szCs w:val="28"/>
        </w:rPr>
        <w:t>、技术</w:t>
      </w:r>
      <w:r>
        <w:rPr>
          <w:rFonts w:hint="eastAsia" w:asciiTheme="minorEastAsia" w:hAnsiTheme="minorEastAsia" w:eastAsiaTheme="minorEastAsia" w:cstheme="minorEastAsia"/>
          <w:b/>
          <w:sz w:val="28"/>
          <w:szCs w:val="28"/>
          <w:lang w:val="en-US" w:eastAsia="zh-CN"/>
        </w:rPr>
        <w:t>参数</w:t>
      </w:r>
      <w:r>
        <w:rPr>
          <w:rFonts w:hint="eastAsia" w:asciiTheme="minorEastAsia" w:hAnsiTheme="minorEastAsia" w:eastAsiaTheme="minorEastAsia" w:cstheme="minorEastAsia"/>
          <w:b/>
          <w:sz w:val="28"/>
          <w:szCs w:val="28"/>
        </w:rPr>
        <w:t>要求</w:t>
      </w:r>
    </w:p>
    <w:p w14:paraId="6BBF2756">
      <w:pPr>
        <w:spacing w:line="56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1、本批心血管手术耗材，除第6项（医用缝合针）、第7项（电刀清洁片）外，必须为纳入</w:t>
      </w:r>
      <w:r>
        <w:rPr>
          <w:rFonts w:hint="eastAsia" w:asciiTheme="minorEastAsia" w:hAnsiTheme="minorEastAsia" w:eastAsiaTheme="minorEastAsia" w:cstheme="minorEastAsia"/>
          <w:sz w:val="28"/>
          <w:szCs w:val="28"/>
          <w:lang w:val="en-US" w:eastAsia="zh-CN"/>
        </w:rPr>
        <w:t>国家医保</w:t>
      </w:r>
      <w:r>
        <w:rPr>
          <w:rFonts w:hint="eastAsia" w:asciiTheme="minorEastAsia" w:hAnsiTheme="minorEastAsia" w:eastAsiaTheme="minorEastAsia" w:cstheme="minorEastAsia"/>
          <w:sz w:val="28"/>
          <w:szCs w:val="28"/>
        </w:rPr>
        <w:t>目录内产品</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特别提醒：请在参加本项目遴选采购报名时，需填写统一格式《耗材试剂遴选报名登记表》，提前提交所投产品国家医保代码、贵州省收费目录等信息供院方医保物价科核实</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w:t>
      </w:r>
      <w:bookmarkStart w:id="0" w:name="_GoBack"/>
      <w:bookmarkEnd w:id="0"/>
    </w:p>
    <w:p w14:paraId="40A8D309">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2、所投产品应来自具有合法资质的生产企业或供应商，具有相关的生产或经营资质；所供产品的注册证必须在有效期内；</w:t>
      </w:r>
    </w:p>
    <w:p w14:paraId="3DCDA97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3、所投产品来源渠道合法合规，具有很好的安全性、有效性，具备可追溯性；</w:t>
      </w:r>
    </w:p>
    <w:p w14:paraId="07C3AD67">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4、所投产品必须符合开展心血管手术需要；</w:t>
      </w:r>
    </w:p>
    <w:p w14:paraId="4A21945A">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5、所投产品包装、标识、产品说明书等应符合国家关于医疗器械包装管理的相关规定；</w:t>
      </w:r>
    </w:p>
    <w:p w14:paraId="7C9A9A1D">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6、成交后，首次供货时须提供各产品销售授权证明；</w:t>
      </w:r>
    </w:p>
    <w:p w14:paraId="2EE7DB9C">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7、供货期内，如该产品纳入国家医保部门集采、政府平台阳光采购的，按照国家医保部门集采、政府平台阳光采购规定办理。</w:t>
      </w:r>
    </w:p>
    <w:p w14:paraId="58DC3937">
      <w:pPr>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七</w:t>
      </w:r>
      <w:r>
        <w:rPr>
          <w:rFonts w:hint="eastAsia" w:asciiTheme="minorEastAsia" w:hAnsiTheme="minorEastAsia" w:eastAsiaTheme="minorEastAsia" w:cstheme="minorEastAsia"/>
          <w:b/>
          <w:sz w:val="28"/>
          <w:szCs w:val="28"/>
        </w:rPr>
        <w:t>、商务要求</w:t>
      </w:r>
    </w:p>
    <w:p w14:paraId="4BED8772">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1、投标商应具有一定数量产品库存能力，保证持续供货能力；</w:t>
      </w:r>
    </w:p>
    <w:p w14:paraId="174C1B56">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2、接到采购方订货后，应在48小时内送货到采购方指定地点，双方办理现场验收交接并签字确认，紧急情况下确保4小时内送到指定地点；</w:t>
      </w:r>
    </w:p>
    <w:p w14:paraId="4B8F3CAD">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3、所供产品如有有效期近期或过期、质量不合格、规格型号等不相符合则视为验收不合格，不予入库；</w:t>
      </w:r>
    </w:p>
    <w:p w14:paraId="2EF18930">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4、投标商负责对采购方库存产品近效期产品进行等量调换货处理；</w:t>
      </w:r>
    </w:p>
    <w:p w14:paraId="63A91771">
      <w:pPr>
        <w:spacing w:line="560" w:lineRule="exact"/>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5、本项目采购期限为一年，按照实际采购量和中标单价进行结算，货款支付方式具体以签订采购合同（协议）为准。</w:t>
      </w:r>
    </w:p>
    <w:p w14:paraId="1DA30F54">
      <w:pPr>
        <w:spacing w:line="56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八、本项目遴选采购方式</w:t>
      </w:r>
    </w:p>
    <w:p w14:paraId="4DEECADB">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各投标供应商在符合资格和技术参数审查通过的基础上进行现场报价，本项目</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val="en-US" w:eastAsia="zh-CN"/>
        </w:rPr>
        <w:t>在产品</w:t>
      </w:r>
      <w:r>
        <w:rPr>
          <w:rFonts w:hint="eastAsia" w:asciiTheme="minorEastAsia" w:hAnsiTheme="minorEastAsia" w:eastAsiaTheme="minorEastAsia" w:cstheme="minorEastAsia"/>
          <w:sz w:val="28"/>
          <w:szCs w:val="28"/>
        </w:rPr>
        <w:t>单价最高限价</w:t>
      </w:r>
      <w:r>
        <w:rPr>
          <w:rFonts w:hint="eastAsia" w:asciiTheme="minorEastAsia" w:hAnsiTheme="minorEastAsia" w:eastAsiaTheme="minorEastAsia" w:cstheme="minorEastAsia"/>
          <w:sz w:val="28"/>
          <w:szCs w:val="28"/>
          <w:lang w:val="en-US" w:eastAsia="zh-CN"/>
        </w:rPr>
        <w:t>基础上报出</w:t>
      </w:r>
      <w:r>
        <w:rPr>
          <w:rFonts w:hint="eastAsia" w:asciiTheme="minorEastAsia" w:hAnsiTheme="minorEastAsia" w:eastAsiaTheme="minorEastAsia" w:cstheme="minorEastAsia"/>
          <w:sz w:val="28"/>
          <w:szCs w:val="28"/>
        </w:rPr>
        <w:t>“整体下浮率”，即</w:t>
      </w:r>
      <w:r>
        <w:rPr>
          <w:rFonts w:hint="eastAsia" w:asciiTheme="minorEastAsia" w:hAnsiTheme="minorEastAsia" w:eastAsiaTheme="minorEastAsia" w:cstheme="minorEastAsia"/>
          <w:sz w:val="28"/>
          <w:szCs w:val="28"/>
          <w:lang w:val="en-US" w:eastAsia="zh-CN"/>
        </w:rPr>
        <w:t>上述</w:t>
      </w:r>
      <w:r>
        <w:rPr>
          <w:rFonts w:hint="eastAsia" w:asciiTheme="minorEastAsia" w:hAnsiTheme="minorEastAsia" w:eastAsiaTheme="minorEastAsia" w:cstheme="minorEastAsia"/>
          <w:sz w:val="28"/>
          <w:szCs w:val="28"/>
        </w:rPr>
        <w:t>8种各个规格耗材，均报出相同下浮率。</w:t>
      </w:r>
      <w:r>
        <w:rPr>
          <w:rFonts w:hint="eastAsia" w:asciiTheme="minorEastAsia" w:hAnsiTheme="minorEastAsia" w:eastAsiaTheme="minorEastAsia" w:cstheme="minorEastAsia"/>
          <w:sz w:val="28"/>
          <w:szCs w:val="28"/>
          <w:lang w:val="en-US" w:eastAsia="zh-CN"/>
        </w:rPr>
        <w:t>最终由</w:t>
      </w:r>
      <w:r>
        <w:rPr>
          <w:rFonts w:hint="eastAsia" w:asciiTheme="minorEastAsia" w:hAnsiTheme="minorEastAsia" w:eastAsiaTheme="minorEastAsia" w:cstheme="minorEastAsia"/>
          <w:sz w:val="28"/>
          <w:szCs w:val="28"/>
        </w:rPr>
        <w:t>“整体下浮率”</w:t>
      </w:r>
      <w:r>
        <w:rPr>
          <w:rFonts w:hint="eastAsia" w:asciiTheme="minorEastAsia" w:hAnsiTheme="minorEastAsia" w:eastAsiaTheme="minorEastAsia" w:cstheme="minorEastAsia"/>
          <w:sz w:val="28"/>
          <w:szCs w:val="28"/>
          <w:lang w:val="en-US" w:eastAsia="zh-CN"/>
        </w:rPr>
        <w:t>最高的作为本项目成交单位。</w:t>
      </w:r>
    </w:p>
    <w:p w14:paraId="530A727E">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006B"/>
    <w:multiLevelType w:val="multilevel"/>
    <w:tmpl w:val="2210006B"/>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Y2Y3YTQ3NmRmNWI3ODkwOTQ5MTk2MmMxZWJmMmMifQ=="/>
  </w:docVars>
  <w:rsids>
    <w:rsidRoot w:val="00636664"/>
    <w:rsid w:val="001E34AC"/>
    <w:rsid w:val="002C6444"/>
    <w:rsid w:val="003A377B"/>
    <w:rsid w:val="00636664"/>
    <w:rsid w:val="009A0359"/>
    <w:rsid w:val="00AF090A"/>
    <w:rsid w:val="00D126A7"/>
    <w:rsid w:val="00E2783E"/>
    <w:rsid w:val="00EE0BBA"/>
    <w:rsid w:val="00EF7E76"/>
    <w:rsid w:val="0FEA3D38"/>
    <w:rsid w:val="11895257"/>
    <w:rsid w:val="29DD3F3B"/>
    <w:rsid w:val="35ED431D"/>
    <w:rsid w:val="450F36EA"/>
    <w:rsid w:val="4AA03036"/>
    <w:rsid w:val="4B9549D8"/>
    <w:rsid w:val="62206ADF"/>
    <w:rsid w:val="63C17E4E"/>
    <w:rsid w:val="63EB4F40"/>
    <w:rsid w:val="646A5214"/>
    <w:rsid w:val="69175595"/>
    <w:rsid w:val="6C0703C8"/>
    <w:rsid w:val="6F9677EB"/>
    <w:rsid w:val="72B6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1319</Words>
  <Characters>1474</Characters>
  <Lines>9</Lines>
  <Paragraphs>2</Paragraphs>
  <TotalTime>5</TotalTime>
  <ScaleCrop>false</ScaleCrop>
  <LinksUpToDate>false</LinksUpToDate>
  <CharactersWithSpaces>1491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2024-09-04T02:48:00Z</dcterms:created>
  <dc:creator>rzcgb1</dc:creator>
  <cp:lastModifiedBy>木星火星</cp:lastModifiedBy>
  <dcterms:modified xsi:type="dcterms:W3CDTF">2025-02-21T03:57:55Z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6B27EF50BE554EA7BAC4BE27E2358A93_12</vt:lpwstr>
  </property>
</Properties>
</file>