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39118">
      <w:pPr>
        <w:pStyle w:val="5"/>
        <w:keepNext w:val="0"/>
        <w:keepLines w:val="0"/>
        <w:widowControl w:val="0"/>
        <w:shd w:val="clear" w:color="auto" w:fill="auto"/>
        <w:bidi w:val="0"/>
        <w:spacing w:before="0" w:after="1120" w:line="240" w:lineRule="auto"/>
        <w:ind w:left="0" w:right="0" w:firstLine="1325" w:firstLineChars="300"/>
        <w:jc w:val="both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阳光平台</w:t>
      </w:r>
      <w:r>
        <w:rPr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耗材采购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综合</w:t>
      </w:r>
      <w:r>
        <w:rPr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</w:rPr>
        <w:t>评分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en-US" w:eastAsia="zh-CN"/>
        </w:rPr>
        <w:t>表</w:t>
      </w:r>
    </w:p>
    <w:tbl>
      <w:tblPr>
        <w:tblStyle w:val="2"/>
        <w:tblW w:w="890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2"/>
        <w:gridCol w:w="1482"/>
        <w:gridCol w:w="528"/>
        <w:gridCol w:w="3950"/>
        <w:gridCol w:w="2330"/>
      </w:tblGrid>
      <w:tr w14:paraId="4717A7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0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0E6B2C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B4F8B2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评分因素及</w:t>
            </w:r>
          </w:p>
          <w:p w14:paraId="0861401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权重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7D542C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分</w:t>
            </w:r>
          </w:p>
          <w:p w14:paraId="4981F41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值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E5FF91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评分标准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41A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说明</w:t>
            </w:r>
          </w:p>
        </w:tc>
      </w:tr>
      <w:tr w14:paraId="251897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B52D35D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8E314DC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报价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%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17CFCE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0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D0DDDE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1" w:lineRule="exact"/>
              <w:ind w:left="0" w:right="0" w:firstLine="52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整体下浮（每个产品按相同比例下浮）。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FB2B3A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1、报价应换算为单次用量最小单位再进行计算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包。</w:t>
            </w:r>
          </w:p>
          <w:p w14:paraId="002C683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2、计算结果保留小数点后两位。</w:t>
            </w:r>
          </w:p>
        </w:tc>
      </w:tr>
      <w:tr w14:paraId="01F766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2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100E04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D08D67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质量55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%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9696421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42B24B4"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bidi w:val="0"/>
              <w:spacing w:before="0" w:after="240"/>
              <w:ind w:left="0" w:leftChars="0" w:right="0" w:firstLine="62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产品注册证是否合规、产品性能是否满足要求（满足30分、不满足0分）；</w:t>
            </w:r>
          </w:p>
          <w:p w14:paraId="30CFA631"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bidi w:val="0"/>
              <w:spacing w:before="0" w:after="240"/>
              <w:ind w:left="0" w:leftChars="0" w:right="0" w:firstLine="62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有权威机构的检测报告且符合要求（满足10、不满足0分）；</w:t>
            </w:r>
            <w:bookmarkStart w:id="0" w:name="_GoBack"/>
            <w:bookmarkEnd w:id="0"/>
          </w:p>
          <w:p w14:paraId="41756A3E">
            <w:pPr>
              <w:pStyle w:val="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bidi w:val="0"/>
              <w:spacing w:before="0" w:after="240"/>
              <w:ind w:left="0" w:leftChars="0" w:right="0" w:firstLine="62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样品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柔韧性、长度、宽度、操作性等使用操作感受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优10分、良7分、中4分、差1分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）；</w:t>
            </w:r>
          </w:p>
          <w:p w14:paraId="1CD59AF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/>
              <w:ind w:left="0" w:leftChars="0" w:right="0" w:firstLine="62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>4、贵州省医保收费目录内产品（满足5分、不满足0分）。</w:t>
            </w:r>
          </w:p>
          <w:p w14:paraId="6A3662C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40017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3" w:lineRule="exact"/>
              <w:ind w:left="0" w:right="0"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以产品样品、产品注册证、权威机构的检验报告、产品说明书等证明文件为依据；</w:t>
            </w:r>
          </w:p>
        </w:tc>
      </w:tr>
      <w:tr w14:paraId="3C6F12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8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7453995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C9B719B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60" w:line="240" w:lineRule="auto"/>
              <w:ind w:left="0" w:right="0" w:firstLine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商务条件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%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D5927C2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 w:bidi="en-US"/>
              </w:rPr>
              <w:t>5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 w14:paraId="35AC40D3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308" w:lineRule="exact"/>
              <w:ind w:left="0" w:right="0" w:firstLine="52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参与商家有详细的售后服务方案，方案内容包括但不限于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①有明确的售后服务人员组成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②满足配送时间的佐证材料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③紧急供货措施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④有明确的不良或过期产品更换措施等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⑤有完善的出入库验收制度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eastAsia="zh-CN"/>
              </w:rPr>
              <w:t>。</w:t>
            </w:r>
          </w:p>
          <w:p w14:paraId="602688FF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308" w:lineRule="exact"/>
              <w:ind w:left="0" w:right="0" w:firstLine="52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商务条件要求中有一项不满足或不合理扣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分，扣完为止。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F4E0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以提供售后服务承诺书原件为依据；</w:t>
            </w:r>
          </w:p>
        </w:tc>
      </w:tr>
      <w:tr w14:paraId="397F23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6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4595C4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C166B9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业绩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10%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922E86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10</w:t>
            </w:r>
          </w:p>
        </w:tc>
        <w:tc>
          <w:tcPr>
            <w:tcW w:w="3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3E7950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52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参与商家所报价产品具有其他三甲医院以上医疗机构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年至今供应业绩，每提供一个得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分，最多得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分。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448E"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</w:rPr>
              <w:t>提供合同或中标/成交通知书，并附带近三个月的任意三张销售票据复印件作为证明文件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shd w:val="clear" w:color="auto" w:fill="auto"/>
                <w:lang w:val="en-US" w:eastAsia="en-US" w:bidi="en-US"/>
              </w:rPr>
              <w:t>。</w:t>
            </w:r>
          </w:p>
        </w:tc>
      </w:tr>
    </w:tbl>
    <w:p w14:paraId="311002D3"/>
    <w:sectPr>
      <w:footnotePr>
        <w:numFmt w:val="decimal"/>
      </w:footnotePr>
      <w:pgSz w:w="11909" w:h="16840"/>
      <w:pgMar w:top="1184" w:right="1568" w:bottom="824" w:left="156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0E3546"/>
    <w:multiLevelType w:val="singleLevel"/>
    <w:tmpl w:val="640E35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DRmMTlhYmQ3NzIwZmJjMTk3MjMzMGViYmRhNzdmMjAifQ=="/>
  </w:docVars>
  <w:rsids>
    <w:rsidRoot w:val="00000000"/>
    <w:rsid w:val="03961C1B"/>
    <w:rsid w:val="1FD3028A"/>
    <w:rsid w:val="23E17A98"/>
    <w:rsid w:val="26750D86"/>
    <w:rsid w:val="542752B2"/>
    <w:rsid w:val="581661E6"/>
    <w:rsid w:val="5E5E3CE5"/>
    <w:rsid w:val="66B31CE3"/>
    <w:rsid w:val="70D606F4"/>
    <w:rsid w:val="751B2FC6"/>
    <w:rsid w:val="7EF15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_"/>
    <w:basedOn w:val="3"/>
    <w:link w:val="5"/>
    <w:qFormat/>
    <w:uiPriority w:val="0"/>
    <w:rPr>
      <w:rFonts w:ascii="宋体" w:hAnsi="宋体" w:eastAsia="宋体" w:cs="宋体"/>
      <w:u w:val="none"/>
      <w:lang w:val="zh-CN" w:eastAsia="zh-CN" w:bidi="zh-CN"/>
    </w:rPr>
  </w:style>
  <w:style w:type="paragraph" w:customStyle="1" w:styleId="5">
    <w:name w:val="正文文本1"/>
    <w:basedOn w:val="1"/>
    <w:link w:val="4"/>
    <w:qFormat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u w:val="none"/>
      <w:lang w:val="zh-CN" w:eastAsia="zh-CN" w:bidi="zh-CN"/>
    </w:rPr>
  </w:style>
  <w:style w:type="character" w:customStyle="1" w:styleId="6">
    <w:name w:val="其他_"/>
    <w:basedOn w:val="3"/>
    <w:link w:val="7"/>
    <w:uiPriority w:val="0"/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7">
    <w:name w:val="其他"/>
    <w:basedOn w:val="1"/>
    <w:link w:val="6"/>
    <w:uiPriority w:val="0"/>
    <w:pPr>
      <w:widowControl w:val="0"/>
      <w:shd w:val="clear" w:color="auto" w:fill="auto"/>
      <w:spacing w:line="300" w:lineRule="exact"/>
      <w:ind w:firstLine="14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488</Words>
  <Characters>508</Characters>
  <TotalTime>171</TotalTime>
  <ScaleCrop>false</ScaleCrop>
  <LinksUpToDate>false</LinksUpToDate>
  <CharactersWithSpaces>512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2023-06-25T13:33:00Z</dcterms:created>
  <dc:creator>zxm</dc:creator>
  <cp:lastModifiedBy>莫</cp:lastModifiedBy>
  <cp:lastPrinted>2025-02-24T06:31:19Z</cp:lastPrinted>
  <dcterms:modified xsi:type="dcterms:W3CDTF">2025-02-24T07:09:38Z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7624AB85930F41598612473B806DF7F7_13</vt:lpwstr>
  </property>
  <property fmtid="{D5CDD505-2E9C-101B-9397-08002B2CF9AE}" pid="4" name="KSOTemplateDocerSaveRecord">
    <vt:lpwstr>eyJoZGlkIjoiYjgwNDg3MWRiNTZiNDBiOWFiNjM2OTE1YWE4NjM2NzYiLCJ1c2VySWQiOiIxMTUyMTU4NTM2In0=</vt:lpwstr>
  </property>
</Properties>
</file>