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EF11102">
      <w:pPr>
        <w:jc w:val="center"/>
        <w:rPr>
          <w:rFonts w:hint="eastAsia" w:asciiTheme="majorEastAsia" w:hAnsiTheme="majorEastAsia" w:eastAsiaTheme="majorEastAsia"/>
          <w:sz w:val="44"/>
          <w:szCs w:val="44"/>
        </w:rPr>
      </w:pPr>
      <w:r>
        <w:rPr>
          <w:rFonts w:hint="eastAsia" w:asciiTheme="majorEastAsia" w:hAnsiTheme="majorEastAsia" w:eastAsiaTheme="majorEastAsia"/>
          <w:sz w:val="44"/>
          <w:szCs w:val="44"/>
        </w:rPr>
        <w:t>评</w:t>
      </w:r>
      <w:r>
        <w:rPr>
          <w:rFonts w:hint="eastAsia" w:asciiTheme="majorEastAsia" w:hAnsiTheme="majorEastAsia" w:eastAsiaTheme="majorEastAsia"/>
          <w:sz w:val="44"/>
          <w:szCs w:val="44"/>
          <w:lang w:val="en-US" w:eastAsia="zh-CN"/>
        </w:rPr>
        <w:t xml:space="preserve"> </w:t>
      </w:r>
      <w:r>
        <w:rPr>
          <w:rFonts w:hint="eastAsia" w:asciiTheme="majorEastAsia" w:hAnsiTheme="majorEastAsia" w:eastAsiaTheme="majorEastAsia"/>
          <w:sz w:val="44"/>
          <w:szCs w:val="44"/>
        </w:rPr>
        <w:t>分</w:t>
      </w:r>
      <w:r>
        <w:rPr>
          <w:rFonts w:hint="eastAsia" w:asciiTheme="majorEastAsia" w:hAnsiTheme="majorEastAsia" w:eastAsiaTheme="majorEastAsia"/>
          <w:sz w:val="44"/>
          <w:szCs w:val="44"/>
          <w:lang w:val="en-US" w:eastAsia="zh-CN"/>
        </w:rPr>
        <w:t xml:space="preserve"> </w:t>
      </w:r>
      <w:r>
        <w:rPr>
          <w:rFonts w:hint="eastAsia" w:asciiTheme="majorEastAsia" w:hAnsiTheme="majorEastAsia" w:eastAsiaTheme="majorEastAsia"/>
          <w:sz w:val="44"/>
          <w:szCs w:val="44"/>
        </w:rPr>
        <w:t>表</w:t>
      </w:r>
    </w:p>
    <w:tbl>
      <w:tblPr>
        <w:tblStyle w:val="4"/>
        <w:tblW w:w="868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00"/>
        <w:gridCol w:w="7386"/>
      </w:tblGrid>
      <w:tr w14:paraId="47A155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" w:hRule="atLeast"/>
        </w:trPr>
        <w:tc>
          <w:tcPr>
            <w:tcW w:w="1300" w:type="dxa"/>
            <w:vAlign w:val="center"/>
          </w:tcPr>
          <w:p w14:paraId="4A15F4E5">
            <w:pPr>
              <w:jc w:val="center"/>
              <w:rPr>
                <w:rFonts w:ascii="Times New Roman" w:hAnsi="Times New Roman" w:eastAsia="仿宋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" w:cs="Times New Roman"/>
                <w:b/>
                <w:sz w:val="24"/>
                <w:szCs w:val="24"/>
              </w:rPr>
              <w:t>评分类别</w:t>
            </w:r>
          </w:p>
        </w:tc>
        <w:tc>
          <w:tcPr>
            <w:tcW w:w="7386" w:type="dxa"/>
            <w:vAlign w:val="center"/>
          </w:tcPr>
          <w:p w14:paraId="69A8448A">
            <w:pPr>
              <w:jc w:val="center"/>
              <w:rPr>
                <w:rFonts w:ascii="Times New Roman" w:hAnsi="Times New Roman" w:eastAsia="仿宋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" w:cs="Times New Roman"/>
                <w:b/>
                <w:sz w:val="24"/>
                <w:szCs w:val="24"/>
              </w:rPr>
              <w:t>评分规则</w:t>
            </w:r>
          </w:p>
        </w:tc>
      </w:tr>
      <w:tr w14:paraId="7606E4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9" w:hRule="atLeast"/>
        </w:trPr>
        <w:tc>
          <w:tcPr>
            <w:tcW w:w="1300" w:type="dxa"/>
            <w:vAlign w:val="center"/>
          </w:tcPr>
          <w:p w14:paraId="683E6194">
            <w:pPr>
              <w:jc w:val="center"/>
              <w:rPr>
                <w:rFonts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ascii="Times New Roman" w:hAnsi="Times New Roman" w:eastAsia="仿宋" w:cs="Times New Roman"/>
                <w:sz w:val="24"/>
                <w:szCs w:val="24"/>
              </w:rPr>
              <w:t>价格评分</w:t>
            </w:r>
            <w:r>
              <w:rPr>
                <w:rFonts w:hint="eastAsia" w:ascii="Times New Roman" w:hAnsi="Times New Roman" w:eastAsia="仿宋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eastAsia="仿宋" w:cs="Times New Roman"/>
                <w:sz w:val="24"/>
                <w:szCs w:val="24"/>
              </w:rPr>
              <w:t>（</w:t>
            </w:r>
            <w:r>
              <w:rPr>
                <w:rFonts w:hint="eastAsia" w:ascii="Times New Roman" w:hAnsi="Times New Roman" w:eastAsia="仿宋" w:cs="Times New Roman"/>
                <w:sz w:val="24"/>
                <w:szCs w:val="24"/>
                <w:lang w:val="en-US" w:eastAsia="zh-CN"/>
              </w:rPr>
              <w:t>25</w:t>
            </w:r>
            <w:r>
              <w:rPr>
                <w:rFonts w:hint="eastAsia" w:ascii="Times New Roman" w:hAnsi="Times New Roman" w:eastAsia="仿宋" w:cs="Times New Roman"/>
                <w:sz w:val="24"/>
                <w:szCs w:val="24"/>
              </w:rPr>
              <w:t>分</w:t>
            </w:r>
            <w:r>
              <w:rPr>
                <w:rFonts w:ascii="Times New Roman" w:hAnsi="Times New Roman" w:eastAsia="仿宋" w:cs="Times New Roman"/>
                <w:sz w:val="24"/>
                <w:szCs w:val="24"/>
              </w:rPr>
              <w:t>）</w:t>
            </w:r>
          </w:p>
        </w:tc>
        <w:tc>
          <w:tcPr>
            <w:tcW w:w="7386" w:type="dxa"/>
            <w:vAlign w:val="center"/>
          </w:tcPr>
          <w:p w14:paraId="6A4CA508">
            <w:pPr>
              <w:jc w:val="left"/>
              <w:rPr>
                <w:rFonts w:hint="eastAsia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" w:cs="Times New Roman"/>
                <w:sz w:val="24"/>
                <w:szCs w:val="24"/>
              </w:rPr>
              <w:t>满足招标要求的最低报价得25分，其他报价得分按公式计算：</w:t>
            </w:r>
          </w:p>
          <w:p w14:paraId="147F02FA">
            <w:pPr>
              <w:jc w:val="left"/>
              <w:rPr>
                <w:rFonts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" w:cs="Times New Roman"/>
                <w:sz w:val="24"/>
                <w:szCs w:val="24"/>
              </w:rPr>
              <w:t>得分=（最低有效报价/投标报价）×25分（保留两位小数）</w:t>
            </w:r>
          </w:p>
        </w:tc>
      </w:tr>
      <w:tr w14:paraId="48E862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4" w:hRule="atLeast"/>
        </w:trPr>
        <w:tc>
          <w:tcPr>
            <w:tcW w:w="1300" w:type="dxa"/>
            <w:vMerge w:val="restart"/>
            <w:vAlign w:val="center"/>
          </w:tcPr>
          <w:p w14:paraId="784DCB74">
            <w:pPr>
              <w:jc w:val="left"/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4"/>
                <w:szCs w:val="24"/>
              </w:rPr>
              <w:t>技术</w:t>
            </w:r>
            <w:r>
              <w:rPr>
                <w:rFonts w:hint="eastAsia" w:ascii="Times New Roman" w:hAnsi="Times New Roman" w:eastAsia="仿宋" w:cs="Times New Roman"/>
                <w:sz w:val="24"/>
                <w:szCs w:val="24"/>
                <w:lang w:val="en-US" w:eastAsia="zh-CN"/>
              </w:rPr>
              <w:t>方案评分</w:t>
            </w:r>
          </w:p>
          <w:p w14:paraId="149CCBB9">
            <w:pPr>
              <w:jc w:val="left"/>
              <w:rPr>
                <w:rFonts w:hint="eastAsia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" w:cs="Times New Roman"/>
                <w:sz w:val="24"/>
                <w:szCs w:val="24"/>
              </w:rPr>
              <w:t>（</w:t>
            </w:r>
            <w:r>
              <w:rPr>
                <w:rFonts w:hint="eastAsia" w:ascii="Times New Roman" w:hAnsi="Times New Roman" w:eastAsia="仿宋" w:cs="Times New Roman"/>
                <w:sz w:val="24"/>
                <w:szCs w:val="24"/>
                <w:lang w:val="en-US" w:eastAsia="zh-CN"/>
              </w:rPr>
              <w:t>50</w:t>
            </w:r>
            <w:r>
              <w:rPr>
                <w:rFonts w:hint="eastAsia" w:ascii="Times New Roman" w:hAnsi="Times New Roman" w:eastAsia="仿宋" w:cs="Times New Roman"/>
                <w:sz w:val="24"/>
                <w:szCs w:val="24"/>
              </w:rPr>
              <w:t>分）</w:t>
            </w:r>
          </w:p>
        </w:tc>
        <w:tc>
          <w:tcPr>
            <w:tcW w:w="7386" w:type="dxa"/>
            <w:vAlign w:val="center"/>
          </w:tcPr>
          <w:p w14:paraId="4481BC96">
            <w:pPr>
              <w:jc w:val="left"/>
              <w:rPr>
                <w:rFonts w:hint="eastAsia" w:ascii="Times New Roman" w:hAnsi="Times New Roman" w:eastAsia="仿宋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仿宋" w:cs="Times New Roman"/>
                <w:sz w:val="24"/>
                <w:szCs w:val="24"/>
              </w:rPr>
              <w:t>检测方法与流程</w:t>
            </w:r>
            <w:r>
              <w:rPr>
                <w:rFonts w:hint="eastAsia" w:ascii="Times New Roman" w:hAnsi="Times New Roman" w:eastAsia="仿宋" w:cs="Times New Roman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Times New Roman" w:hAnsi="Times New Roman" w:eastAsia="仿宋" w:cs="Times New Roman"/>
                <w:sz w:val="24"/>
                <w:szCs w:val="24"/>
                <w:lang w:val="en-US" w:eastAsia="zh-CN"/>
              </w:rPr>
              <w:t>20分</w:t>
            </w:r>
            <w:r>
              <w:rPr>
                <w:rFonts w:hint="eastAsia" w:ascii="Times New Roman" w:hAnsi="Times New Roman" w:eastAsia="仿宋" w:cs="Times New Roman"/>
                <w:sz w:val="24"/>
                <w:szCs w:val="24"/>
                <w:lang w:eastAsia="zh-CN"/>
              </w:rPr>
              <w:t>），</w:t>
            </w:r>
            <w:r>
              <w:rPr>
                <w:rFonts w:hint="eastAsia" w:ascii="Times New Roman" w:hAnsi="Times New Roman" w:eastAsia="仿宋" w:cs="Times New Roman"/>
                <w:sz w:val="24"/>
                <w:szCs w:val="24"/>
              </w:rPr>
              <w:t>方法科学合理、符合行业标准（0-</w:t>
            </w:r>
            <w:r>
              <w:rPr>
                <w:rFonts w:hint="eastAsia" w:ascii="Times New Roman" w:hAnsi="Times New Roman" w:eastAsia="仿宋" w:cs="Times New Roman"/>
                <w:sz w:val="24"/>
                <w:szCs w:val="24"/>
                <w:lang w:val="en-US" w:eastAsia="zh-CN"/>
              </w:rPr>
              <w:t>20</w:t>
            </w:r>
            <w:r>
              <w:rPr>
                <w:rFonts w:hint="eastAsia" w:ascii="Times New Roman" w:hAnsi="Times New Roman" w:eastAsia="仿宋" w:cs="Times New Roman"/>
                <w:sz w:val="24"/>
                <w:szCs w:val="24"/>
              </w:rPr>
              <w:t>分）</w:t>
            </w:r>
            <w:r>
              <w:rPr>
                <w:rFonts w:hint="eastAsia" w:ascii="Times New Roman" w:hAnsi="Times New Roman" w:eastAsia="仿宋" w:cs="Times New Roman"/>
                <w:sz w:val="24"/>
                <w:szCs w:val="24"/>
                <w:lang w:eastAsia="zh-CN"/>
              </w:rPr>
              <w:t>。</w:t>
            </w:r>
          </w:p>
        </w:tc>
      </w:tr>
      <w:tr w14:paraId="49B82D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2" w:hRule="atLeast"/>
        </w:trPr>
        <w:tc>
          <w:tcPr>
            <w:tcW w:w="1300" w:type="dxa"/>
            <w:vMerge w:val="continue"/>
            <w:vAlign w:val="center"/>
          </w:tcPr>
          <w:p w14:paraId="6B342392">
            <w:pPr>
              <w:jc w:val="left"/>
              <w:rPr>
                <w:rFonts w:hint="eastAsia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7386" w:type="dxa"/>
            <w:vAlign w:val="center"/>
          </w:tcPr>
          <w:p w14:paraId="59FE935A">
            <w:pPr>
              <w:jc w:val="left"/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4"/>
                <w:szCs w:val="24"/>
              </w:rPr>
              <w:t>交货时间</w:t>
            </w:r>
            <w:r>
              <w:rPr>
                <w:rFonts w:hint="eastAsia" w:ascii="Times New Roman" w:hAnsi="Times New Roman" w:eastAsia="仿宋" w:cs="Times New Roman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Times New Roman" w:hAnsi="Times New Roman" w:eastAsia="仿宋" w:cs="Times New Roman"/>
                <w:sz w:val="24"/>
                <w:szCs w:val="24"/>
                <w:lang w:val="en-US" w:eastAsia="zh-CN"/>
              </w:rPr>
              <w:t>10分</w:t>
            </w:r>
            <w:r>
              <w:rPr>
                <w:rFonts w:hint="eastAsia" w:ascii="Times New Roman" w:hAnsi="Times New Roman" w:eastAsia="仿宋" w:cs="Times New Roman"/>
                <w:sz w:val="24"/>
                <w:szCs w:val="24"/>
                <w:lang w:eastAsia="zh-CN"/>
              </w:rPr>
              <w:t>），</w:t>
            </w:r>
            <w:r>
              <w:rPr>
                <w:rFonts w:hint="eastAsia" w:ascii="Times New Roman" w:hAnsi="Times New Roman" w:eastAsia="仿宋" w:cs="Times New Roman"/>
                <w:sz w:val="24"/>
                <w:szCs w:val="24"/>
              </w:rPr>
              <w:t>合同签订后，15个工作日内提交正式检测报告</w:t>
            </w:r>
            <w:r>
              <w:rPr>
                <w:rFonts w:hint="eastAsia" w:ascii="Times New Roman" w:hAnsi="Times New Roman" w:eastAsia="仿宋" w:cs="Times New Roman"/>
                <w:sz w:val="24"/>
                <w:szCs w:val="24"/>
                <w:lang w:val="en-US" w:eastAsia="zh-CN"/>
              </w:rPr>
              <w:t xml:space="preserve"> (15内完成得满分</w:t>
            </w:r>
            <w:r>
              <w:rPr>
                <w:rFonts w:hint="eastAsia" w:ascii="Times New Roman" w:hAnsi="Times New Roman" w:eastAsia="仿宋" w:cs="Times New Roman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Times New Roman" w:hAnsi="Times New Roman" w:eastAsia="仿宋" w:cs="Times New Roman"/>
                <w:sz w:val="24"/>
                <w:szCs w:val="24"/>
                <w:lang w:val="en-US" w:eastAsia="zh-CN"/>
              </w:rPr>
              <w:t>超出1天扣2分，扣完为止。）</w:t>
            </w:r>
          </w:p>
        </w:tc>
      </w:tr>
      <w:tr w14:paraId="2A1D4A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9" w:hRule="atLeast"/>
        </w:trPr>
        <w:tc>
          <w:tcPr>
            <w:tcW w:w="1300" w:type="dxa"/>
            <w:vMerge w:val="continue"/>
            <w:vAlign w:val="center"/>
          </w:tcPr>
          <w:p w14:paraId="6C5AACE7">
            <w:pPr>
              <w:jc w:val="left"/>
              <w:rPr>
                <w:rFonts w:hint="eastAsia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7386" w:type="dxa"/>
            <w:vAlign w:val="center"/>
          </w:tcPr>
          <w:p w14:paraId="2FCAFD83">
            <w:pPr>
              <w:jc w:val="left"/>
              <w:rPr>
                <w:rFonts w:hint="eastAsia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" w:cs="Times New Roman"/>
                <w:sz w:val="24"/>
                <w:szCs w:val="24"/>
              </w:rPr>
              <w:t>人员资质</w:t>
            </w:r>
            <w:r>
              <w:rPr>
                <w:rFonts w:hint="eastAsia" w:ascii="Times New Roman" w:hAnsi="Times New Roman" w:eastAsia="仿宋" w:cs="Times New Roman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Times New Roman" w:hAnsi="Times New Roman" w:eastAsia="仿宋" w:cs="Times New Roman"/>
                <w:sz w:val="24"/>
                <w:szCs w:val="24"/>
                <w:lang w:val="en-US" w:eastAsia="zh-CN"/>
              </w:rPr>
              <w:t>20分</w:t>
            </w:r>
            <w:r>
              <w:rPr>
                <w:rFonts w:hint="eastAsia" w:ascii="Times New Roman" w:hAnsi="Times New Roman" w:eastAsia="仿宋" w:cs="Times New Roman"/>
                <w:sz w:val="24"/>
                <w:szCs w:val="24"/>
                <w:lang w:eastAsia="zh-CN"/>
              </w:rPr>
              <w:t>），</w:t>
            </w:r>
            <w:r>
              <w:rPr>
                <w:rFonts w:hint="eastAsia" w:ascii="Times New Roman" w:hAnsi="Times New Roman" w:eastAsia="仿宋" w:cs="Times New Roman"/>
                <w:sz w:val="24"/>
                <w:szCs w:val="24"/>
              </w:rPr>
              <w:t>团队持证情况（如注册结构工程师等）、专业经验（0-</w:t>
            </w:r>
            <w:r>
              <w:rPr>
                <w:rFonts w:hint="eastAsia" w:ascii="Times New Roman" w:hAnsi="Times New Roman" w:eastAsia="仿宋" w:cs="Times New Roman"/>
                <w:sz w:val="24"/>
                <w:szCs w:val="24"/>
                <w:lang w:val="en-US" w:eastAsia="zh-CN"/>
              </w:rPr>
              <w:t>20</w:t>
            </w:r>
            <w:r>
              <w:rPr>
                <w:rFonts w:hint="eastAsia" w:ascii="Times New Roman" w:hAnsi="Times New Roman" w:eastAsia="仿宋" w:cs="Times New Roman"/>
                <w:sz w:val="24"/>
                <w:szCs w:val="24"/>
              </w:rPr>
              <w:t>分）</w:t>
            </w:r>
          </w:p>
        </w:tc>
      </w:tr>
      <w:tr w14:paraId="4FC106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19" w:hRule="atLeast"/>
        </w:trPr>
        <w:tc>
          <w:tcPr>
            <w:tcW w:w="1300" w:type="dxa"/>
            <w:vMerge w:val="restart"/>
            <w:vAlign w:val="center"/>
          </w:tcPr>
          <w:p w14:paraId="16851F6E">
            <w:pPr>
              <w:jc w:val="left"/>
              <w:rPr>
                <w:rFonts w:hint="eastAsia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" w:cs="Times New Roman"/>
                <w:sz w:val="24"/>
                <w:szCs w:val="24"/>
              </w:rPr>
              <w:t>商务评分</w:t>
            </w:r>
          </w:p>
          <w:p w14:paraId="76F788B8">
            <w:pPr>
              <w:jc w:val="left"/>
              <w:rPr>
                <w:rFonts w:hint="eastAsia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" w:cs="Times New Roman"/>
                <w:sz w:val="24"/>
                <w:szCs w:val="24"/>
              </w:rPr>
              <w:t>（</w:t>
            </w:r>
            <w:r>
              <w:rPr>
                <w:rFonts w:hint="eastAsia" w:ascii="Times New Roman" w:hAnsi="Times New Roman" w:eastAsia="仿宋" w:cs="Times New Roman"/>
                <w:sz w:val="24"/>
                <w:szCs w:val="24"/>
                <w:lang w:val="en-US" w:eastAsia="zh-CN"/>
              </w:rPr>
              <w:t>25</w:t>
            </w:r>
            <w:r>
              <w:rPr>
                <w:rFonts w:hint="eastAsia" w:ascii="Times New Roman" w:hAnsi="Times New Roman" w:eastAsia="仿宋" w:cs="Times New Roman"/>
                <w:sz w:val="24"/>
                <w:szCs w:val="24"/>
              </w:rPr>
              <w:t>分）</w:t>
            </w:r>
          </w:p>
        </w:tc>
        <w:tc>
          <w:tcPr>
            <w:tcW w:w="7386" w:type="dxa"/>
            <w:vAlign w:val="center"/>
          </w:tcPr>
          <w:p w14:paraId="60376261">
            <w:pPr>
              <w:jc w:val="left"/>
              <w:rPr>
                <w:rFonts w:hint="eastAsia" w:ascii="Times New Roman" w:hAnsi="Times New Roman" w:eastAsia="仿宋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仿宋" w:cs="Times New Roman"/>
                <w:sz w:val="24"/>
                <w:szCs w:val="24"/>
              </w:rPr>
              <w:t>企业信誉</w:t>
            </w:r>
            <w:r>
              <w:rPr>
                <w:rFonts w:hint="eastAsia" w:ascii="Times New Roman" w:hAnsi="Times New Roman" w:eastAsia="仿宋" w:cs="Times New Roman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Times New Roman" w:hAnsi="Times New Roman" w:eastAsia="仿宋" w:cs="Times New Roman"/>
                <w:sz w:val="24"/>
                <w:szCs w:val="24"/>
                <w:lang w:val="en-US" w:eastAsia="zh-CN"/>
              </w:rPr>
              <w:t>10分</w:t>
            </w:r>
            <w:r>
              <w:rPr>
                <w:rFonts w:hint="eastAsia" w:ascii="Times New Roman" w:hAnsi="Times New Roman" w:eastAsia="仿宋" w:cs="Times New Roman"/>
                <w:sz w:val="24"/>
                <w:szCs w:val="24"/>
                <w:lang w:eastAsia="zh-CN"/>
              </w:rPr>
              <w:t>），</w:t>
            </w:r>
            <w:r>
              <w:rPr>
                <w:rFonts w:hint="eastAsia" w:ascii="Times New Roman" w:hAnsi="Times New Roman" w:eastAsia="仿宋" w:cs="Times New Roman"/>
                <w:sz w:val="24"/>
                <w:szCs w:val="24"/>
              </w:rPr>
              <w:t>行业口碑、无不良记录（0-</w:t>
            </w:r>
            <w:r>
              <w:rPr>
                <w:rFonts w:hint="eastAsia" w:ascii="Times New Roman" w:hAnsi="Times New Roman" w:eastAsia="仿宋" w:cs="Times New Roman"/>
                <w:sz w:val="24"/>
                <w:szCs w:val="24"/>
                <w:lang w:val="en-US" w:eastAsia="zh-CN"/>
              </w:rPr>
              <w:t>10</w:t>
            </w:r>
            <w:r>
              <w:rPr>
                <w:rFonts w:hint="eastAsia" w:ascii="Times New Roman" w:hAnsi="Times New Roman" w:eastAsia="仿宋" w:cs="Times New Roman"/>
                <w:sz w:val="24"/>
                <w:szCs w:val="24"/>
              </w:rPr>
              <w:t>分）</w:t>
            </w:r>
          </w:p>
        </w:tc>
      </w:tr>
      <w:tr w14:paraId="5C3BEF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92" w:hRule="atLeast"/>
        </w:trPr>
        <w:tc>
          <w:tcPr>
            <w:tcW w:w="1300" w:type="dxa"/>
            <w:vMerge w:val="continue"/>
            <w:vAlign w:val="center"/>
          </w:tcPr>
          <w:p w14:paraId="0775008C">
            <w:pPr>
              <w:jc w:val="left"/>
              <w:rPr>
                <w:rFonts w:hint="eastAsia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7386" w:type="dxa"/>
            <w:tcBorders/>
            <w:vAlign w:val="center"/>
          </w:tcPr>
          <w:p w14:paraId="4C7DFFF1">
            <w:pPr>
              <w:jc w:val="left"/>
              <w:rPr>
                <w:rFonts w:hint="eastAsia" w:ascii="Times New Roman" w:hAnsi="Times New Roman" w:eastAsia="仿宋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仿宋" w:cs="Times New Roman"/>
                <w:sz w:val="24"/>
                <w:szCs w:val="24"/>
              </w:rPr>
              <w:t> 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类似项目经验</w:t>
            </w:r>
            <w:r>
              <w:rPr>
                <w:rFonts w:hint="eastAsia" w:ascii="Times New Roman" w:hAnsi="Times New Roman" w:eastAsia="仿宋" w:cs="Times New Roman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Times New Roman" w:hAnsi="Times New Roman" w:eastAsia="仿宋" w:cs="Times New Roman"/>
                <w:sz w:val="24"/>
                <w:szCs w:val="24"/>
                <w:lang w:val="en-US" w:eastAsia="zh-CN"/>
              </w:rPr>
              <w:t>15分</w:t>
            </w:r>
            <w:r>
              <w:rPr>
                <w:rFonts w:hint="eastAsia" w:ascii="Times New Roman" w:hAnsi="Times New Roman" w:eastAsia="仿宋" w:cs="Times New Roman"/>
                <w:sz w:val="24"/>
                <w:szCs w:val="24"/>
                <w:lang w:eastAsia="zh-CN"/>
              </w:rPr>
              <w:t>），</w:t>
            </w:r>
            <w:r>
              <w:rPr>
                <w:rFonts w:hint="eastAsia" w:ascii="Times New Roman" w:hAnsi="Times New Roman" w:eastAsia="仿宋" w:cs="Times New Roman"/>
                <w:sz w:val="24"/>
                <w:szCs w:val="24"/>
              </w:rPr>
              <w:t>近3年同类项目案例数量及</w:t>
            </w:r>
            <w:bookmarkStart w:id="0" w:name="_GoBack"/>
            <w:bookmarkEnd w:id="0"/>
            <w:r>
              <w:rPr>
                <w:rFonts w:hint="eastAsia" w:ascii="Times New Roman" w:hAnsi="Times New Roman" w:eastAsia="仿宋" w:cs="Times New Roman"/>
                <w:sz w:val="24"/>
                <w:szCs w:val="24"/>
              </w:rPr>
              <w:t>质量（0-</w:t>
            </w:r>
            <w:r>
              <w:rPr>
                <w:rFonts w:hint="eastAsia" w:ascii="Times New Roman" w:hAnsi="Times New Roman" w:eastAsia="仿宋" w:cs="Times New Roman"/>
                <w:sz w:val="24"/>
                <w:szCs w:val="24"/>
                <w:lang w:val="en-US" w:eastAsia="zh-CN"/>
              </w:rPr>
              <w:t>15</w:t>
            </w:r>
            <w:r>
              <w:rPr>
                <w:rFonts w:hint="eastAsia" w:ascii="Times New Roman" w:hAnsi="Times New Roman" w:eastAsia="仿宋" w:cs="Times New Roman"/>
                <w:sz w:val="24"/>
                <w:szCs w:val="24"/>
              </w:rPr>
              <w:t>分）</w:t>
            </w:r>
          </w:p>
        </w:tc>
      </w:tr>
    </w:tbl>
    <w:p w14:paraId="13FB4E24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ZWAdobeF">
    <w:altName w:val="Segoe Print"/>
    <w:panose1 w:val="00000000000000000000"/>
    <w:charset w:val="00"/>
    <w:family w:val="auto"/>
    <w:pitch w:val="default"/>
    <w:sig w:usb0="00000000" w:usb1="00000000" w:usb2="00000000" w:usb3="00000000" w:csb0="400001FF" w:csb1="FFFF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67B3A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99"/>
    <w:pPr>
      <w:spacing w:after="120"/>
    </w:pPr>
  </w:style>
  <w:style w:type="table" w:styleId="4">
    <w:name w:val="Table Grid"/>
    <w:basedOn w:val="3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">
    <w:name w:val="ca-32"/>
    <w:basedOn w:val="5"/>
    <w:qFormat/>
    <w:uiPriority w:val="0"/>
  </w:style>
  <w:style w:type="character" w:customStyle="1" w:styleId="7">
    <w:name w:val="ca-42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2025-05-14T08:05:04Z</dcterms:created>
  <dc:creator>rzcgb2</dc:creator>
  <cp:lastModifiedBy>WPS_1602071983</cp:lastModifiedBy>
  <dcterms:modified xsi:type="dcterms:W3CDTF">2025-05-14T08:18:29Z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eyJoZGlkIjoiNGY4MTU1MTI1ODZlODQ5ZTUyNmNlYjU4NWQ4MDJiZDEiLCJ1c2VySWQiOiIxMTI4MjQ1NjExIn0=</vt:lpwstr>
  </property>
  <property fmtid="{D5CDD505-2E9C-101B-9397-08002B2CF9AE}" pid="4" name="ICV">
    <vt:lpwstr>BB1A641EEAA1467DA3CDCD89AB3A0F28_12</vt:lpwstr>
  </property>
</Properties>
</file>