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1065"/>
        <w:gridCol w:w="794"/>
        <w:gridCol w:w="5066"/>
        <w:gridCol w:w="1087"/>
      </w:tblGrid>
      <w:tr w14:paraId="6634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97" w:type="pct"/>
            <w:noWrap w:val="0"/>
            <w:vAlign w:val="center"/>
          </w:tcPr>
          <w:p w14:paraId="7CE906BD">
            <w:pPr>
              <w:pStyle w:val="24"/>
              <w:keepNext w:val="0"/>
              <w:keepLines w:val="0"/>
              <w:pageBreakBefore w:val="0"/>
              <w:kinsoku w:val="0"/>
              <w:overflowPunct/>
              <w:topLinePunct w:val="0"/>
              <w:autoSpaceDE/>
              <w:autoSpaceDN/>
              <w:bidi w:val="0"/>
              <w:adjustRightInd w:val="0"/>
              <w:snapToGrid w:val="0"/>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625" w:type="pct"/>
            <w:noWrap w:val="0"/>
            <w:vAlign w:val="center"/>
          </w:tcPr>
          <w:p w14:paraId="66ECCBC3">
            <w:pPr>
              <w:pStyle w:val="24"/>
              <w:keepNext w:val="0"/>
              <w:keepLines w:val="0"/>
              <w:pageBreakBefore w:val="0"/>
              <w:kinsoku w:val="0"/>
              <w:overflowPunct/>
              <w:topLinePunct w:val="0"/>
              <w:autoSpaceDE/>
              <w:autoSpaceDN/>
              <w:bidi w:val="0"/>
              <w:adjustRightInd w:val="0"/>
              <w:snapToGrid w:val="0"/>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评分因素</w:t>
            </w:r>
          </w:p>
          <w:p w14:paraId="7441C7B9">
            <w:pPr>
              <w:pStyle w:val="24"/>
              <w:keepNext w:val="0"/>
              <w:keepLines w:val="0"/>
              <w:pageBreakBefore w:val="0"/>
              <w:kinsoku w:val="0"/>
              <w:overflowPunct/>
              <w:topLinePunct w:val="0"/>
              <w:autoSpaceDE/>
              <w:autoSpaceDN/>
              <w:bidi w:val="0"/>
              <w:adjustRightInd w:val="0"/>
              <w:snapToGrid w:val="0"/>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及权重</w:t>
            </w:r>
          </w:p>
        </w:tc>
        <w:tc>
          <w:tcPr>
            <w:tcW w:w="466" w:type="pct"/>
            <w:noWrap w:val="0"/>
            <w:vAlign w:val="center"/>
          </w:tcPr>
          <w:p w14:paraId="42C96814">
            <w:pPr>
              <w:pStyle w:val="24"/>
              <w:keepNext w:val="0"/>
              <w:keepLines w:val="0"/>
              <w:pageBreakBefore w:val="0"/>
              <w:kinsoku w:val="0"/>
              <w:overflowPunct/>
              <w:topLinePunct w:val="0"/>
              <w:autoSpaceDE/>
              <w:autoSpaceDN/>
              <w:bidi w:val="0"/>
              <w:adjustRightInd w:val="0"/>
              <w:snapToGrid w:val="0"/>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分值</w:t>
            </w:r>
          </w:p>
        </w:tc>
        <w:tc>
          <w:tcPr>
            <w:tcW w:w="2974" w:type="pct"/>
            <w:noWrap w:val="0"/>
            <w:vAlign w:val="center"/>
          </w:tcPr>
          <w:p w14:paraId="376FF655">
            <w:pPr>
              <w:pStyle w:val="24"/>
              <w:keepNext w:val="0"/>
              <w:keepLines w:val="0"/>
              <w:pageBreakBefore w:val="0"/>
              <w:kinsoku w:val="0"/>
              <w:overflowPunct/>
              <w:topLinePunct w:val="0"/>
              <w:autoSpaceDE/>
              <w:autoSpaceDN/>
              <w:bidi w:val="0"/>
              <w:adjustRightInd w:val="0"/>
              <w:snapToGrid w:val="0"/>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636" w:type="pct"/>
            <w:noWrap w:val="0"/>
            <w:vAlign w:val="center"/>
          </w:tcPr>
          <w:p w14:paraId="3EA5375D">
            <w:pPr>
              <w:pStyle w:val="24"/>
              <w:keepNext w:val="0"/>
              <w:keepLines w:val="0"/>
              <w:pageBreakBefore w:val="0"/>
              <w:kinsoku w:val="0"/>
              <w:overflowPunct/>
              <w:topLinePunct w:val="0"/>
              <w:autoSpaceDE/>
              <w:autoSpaceDN/>
              <w:bidi w:val="0"/>
              <w:adjustRightInd w:val="0"/>
              <w:snapToGrid w:val="0"/>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说明</w:t>
            </w:r>
          </w:p>
        </w:tc>
      </w:tr>
      <w:tr w14:paraId="4A27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7" w:type="pct"/>
            <w:noWrap w:val="0"/>
            <w:vAlign w:val="center"/>
          </w:tcPr>
          <w:p w14:paraId="2631A5A7">
            <w:pPr>
              <w:pStyle w:val="24"/>
              <w:keepNext w:val="0"/>
              <w:keepLines w:val="0"/>
              <w:pageBreakBefore w:val="0"/>
              <w:kinsoku w:val="0"/>
              <w:overflowPunct/>
              <w:topLinePunct w:val="0"/>
              <w:autoSpaceDE/>
              <w:autoSpaceDN/>
              <w:bidi w:val="0"/>
              <w:adjustRightInd w:val="0"/>
              <w:snapToGrid w:val="0"/>
              <w:spacing w:line="360" w:lineRule="exact"/>
              <w:textAlignment w:val="auto"/>
              <w:rPr>
                <w:rFonts w:hint="eastAsia" w:ascii="宋体" w:hAnsi="宋体" w:eastAsia="宋体" w:cs="宋体"/>
                <w:sz w:val="21"/>
                <w:szCs w:val="21"/>
                <w:lang w:val="en-US" w:eastAsia="zh-CN"/>
              </w:rPr>
            </w:pPr>
            <w:r>
              <w:rPr>
                <w:rFonts w:hint="eastAsia" w:cs="宋体"/>
                <w:sz w:val="21"/>
                <w:szCs w:val="21"/>
                <w:lang w:val="en-US" w:eastAsia="zh-CN"/>
              </w:rPr>
              <w:t>1</w:t>
            </w:r>
          </w:p>
        </w:tc>
        <w:tc>
          <w:tcPr>
            <w:tcW w:w="625" w:type="pct"/>
            <w:shd w:val="clear" w:color="auto" w:fill="auto"/>
            <w:noWrap w:val="0"/>
            <w:vAlign w:val="center"/>
          </w:tcPr>
          <w:p w14:paraId="69E62DFE">
            <w:pPr>
              <w:pStyle w:val="24"/>
              <w:keepNext w:val="0"/>
              <w:keepLines w:val="0"/>
              <w:pageBreakBefore w:val="0"/>
              <w:kinsoku w:val="0"/>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b w:val="0"/>
                <w:bCs w:val="0"/>
                <w:kern w:val="2"/>
                <w:sz w:val="21"/>
                <w:szCs w:val="21"/>
                <w:lang w:val="en-US" w:eastAsia="zh-CN" w:bidi="ar-SA"/>
              </w:rPr>
            </w:pPr>
            <w:r>
              <w:rPr>
                <w:rFonts w:hint="eastAsia" w:cs="宋体"/>
                <w:b w:val="0"/>
                <w:bCs w:val="0"/>
                <w:sz w:val="21"/>
                <w:szCs w:val="21"/>
                <w:lang w:val="en-US" w:eastAsia="zh-CN"/>
              </w:rPr>
              <w:t>投标报价（15%）</w:t>
            </w:r>
          </w:p>
        </w:tc>
        <w:tc>
          <w:tcPr>
            <w:tcW w:w="466" w:type="pct"/>
            <w:shd w:val="clear" w:color="auto" w:fill="auto"/>
            <w:noWrap w:val="0"/>
            <w:vAlign w:val="center"/>
          </w:tcPr>
          <w:p w14:paraId="730D0954">
            <w:pPr>
              <w:pStyle w:val="24"/>
              <w:keepNext w:val="0"/>
              <w:keepLines w:val="0"/>
              <w:pageBreakBefore w:val="0"/>
              <w:kinsoku w:val="0"/>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b w:val="0"/>
                <w:bCs w:val="0"/>
                <w:kern w:val="2"/>
                <w:sz w:val="21"/>
                <w:szCs w:val="21"/>
                <w:lang w:val="en-US" w:eastAsia="zh-CN" w:bidi="ar-SA"/>
              </w:rPr>
            </w:pPr>
            <w:r>
              <w:rPr>
                <w:rFonts w:hint="eastAsia" w:cs="宋体"/>
                <w:b w:val="0"/>
                <w:bCs w:val="0"/>
                <w:sz w:val="21"/>
                <w:szCs w:val="21"/>
                <w:lang w:val="en-US" w:eastAsia="zh-CN"/>
              </w:rPr>
              <w:t>15分</w:t>
            </w:r>
          </w:p>
        </w:tc>
        <w:tc>
          <w:tcPr>
            <w:tcW w:w="2974" w:type="pct"/>
            <w:shd w:val="clear" w:color="auto" w:fill="auto"/>
            <w:noWrap w:val="0"/>
            <w:vAlign w:val="center"/>
          </w:tcPr>
          <w:p w14:paraId="57CC4D33">
            <w:pPr>
              <w:pStyle w:val="24"/>
              <w:keepNext w:val="0"/>
              <w:keepLines w:val="0"/>
              <w:pageBreakBefore w:val="0"/>
              <w:kinsoku w:val="0"/>
              <w:overflowPunct/>
              <w:topLinePunct w:val="0"/>
              <w:autoSpaceDE/>
              <w:autoSpaceDN/>
              <w:bidi w:val="0"/>
              <w:adjustRightInd w:val="0"/>
              <w:snapToGrid w:val="0"/>
              <w:spacing w:line="360" w:lineRule="exact"/>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满足磋商文件要求且投标价格最低的投标报价为评标基准价，其供应商的报价分为最高分</w:t>
            </w:r>
            <w:r>
              <w:rPr>
                <w:rFonts w:hint="eastAsia" w:cs="宋体"/>
                <w:b w:val="0"/>
                <w:bCs w:val="0"/>
                <w:sz w:val="21"/>
                <w:szCs w:val="21"/>
                <w:lang w:val="en-US" w:eastAsia="zh-CN"/>
              </w:rPr>
              <w:t>15</w:t>
            </w:r>
            <w:r>
              <w:rPr>
                <w:rFonts w:hint="eastAsia" w:ascii="宋体" w:hAnsi="宋体" w:eastAsia="宋体" w:cs="宋体"/>
                <w:b w:val="0"/>
                <w:bCs w:val="0"/>
                <w:sz w:val="21"/>
                <w:szCs w:val="21"/>
              </w:rPr>
              <w:t>分。其他供应商的报价分按以下公式计算:报价得分=(评标基准价/投标报价)x</w:t>
            </w:r>
            <w:r>
              <w:rPr>
                <w:rFonts w:hint="eastAsia" w:cs="宋体"/>
                <w:b w:val="0"/>
                <w:bCs w:val="0"/>
                <w:sz w:val="21"/>
                <w:szCs w:val="21"/>
                <w:lang w:val="en-US" w:eastAsia="zh-CN"/>
              </w:rPr>
              <w:t>15</w:t>
            </w:r>
            <w:r>
              <w:rPr>
                <w:rFonts w:hint="eastAsia" w:cs="宋体"/>
                <w:b w:val="0"/>
                <w:bCs w:val="0"/>
                <w:sz w:val="21"/>
                <w:szCs w:val="21"/>
                <w:lang w:eastAsia="zh-CN"/>
              </w:rPr>
              <w:t>。</w:t>
            </w:r>
          </w:p>
          <w:p w14:paraId="5FFDF769">
            <w:pPr>
              <w:pStyle w:val="24"/>
              <w:keepNext w:val="0"/>
              <w:keepLines w:val="0"/>
              <w:pageBreakBefore w:val="0"/>
              <w:kinsoku w:val="0"/>
              <w:overflowPunct/>
              <w:topLinePunct w:val="0"/>
              <w:autoSpaceDE/>
              <w:autoSpaceDN/>
              <w:bidi w:val="0"/>
              <w:adjustRightInd w:val="0"/>
              <w:snapToGrid w:val="0"/>
              <w:spacing w:line="360" w:lineRule="exact"/>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备注:磋商小组认为供应商的报价明显低于其他通过符合性审查供应商的报价，有可能影响产品质量或者不能诚信履约的，有权要求其在评标现场合理的时间内提供书面说明，并在规定时间内提交相关证明材料;供应商不能证明其报价合理的，磋商小组可以认定供应商低于成本竞争，按无效标处理。</w:t>
            </w:r>
          </w:p>
        </w:tc>
        <w:tc>
          <w:tcPr>
            <w:tcW w:w="636" w:type="pct"/>
            <w:noWrap w:val="0"/>
            <w:vAlign w:val="center"/>
          </w:tcPr>
          <w:p w14:paraId="1C656673">
            <w:pPr>
              <w:pStyle w:val="24"/>
              <w:keepNext w:val="0"/>
              <w:keepLines w:val="0"/>
              <w:pageBreakBefore w:val="0"/>
              <w:kinsoku w:val="0"/>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共同评分因素</w:t>
            </w:r>
          </w:p>
        </w:tc>
      </w:tr>
      <w:tr w14:paraId="0A3C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7" w:type="pct"/>
            <w:vMerge w:val="restart"/>
            <w:noWrap w:val="0"/>
            <w:vAlign w:val="center"/>
          </w:tcPr>
          <w:p w14:paraId="0B61A307">
            <w:pPr>
              <w:pStyle w:val="24"/>
              <w:keepNext w:val="0"/>
              <w:keepLines w:val="0"/>
              <w:pageBreakBefore w:val="0"/>
              <w:kinsoku w:val="0"/>
              <w:overflowPunct/>
              <w:topLinePunct w:val="0"/>
              <w:autoSpaceDE/>
              <w:autoSpaceDN/>
              <w:bidi w:val="0"/>
              <w:adjustRightInd w:val="0"/>
              <w:snapToGrid w:val="0"/>
              <w:spacing w:line="360" w:lineRule="exact"/>
              <w:textAlignment w:val="auto"/>
              <w:rPr>
                <w:rFonts w:hint="eastAsia" w:ascii="宋体" w:hAnsi="宋体" w:eastAsia="宋体" w:cs="宋体"/>
                <w:sz w:val="21"/>
                <w:szCs w:val="21"/>
                <w:lang w:val="en-US" w:eastAsia="zh-CN"/>
              </w:rPr>
            </w:pPr>
            <w:r>
              <w:rPr>
                <w:rFonts w:hint="eastAsia" w:cs="宋体"/>
                <w:sz w:val="21"/>
                <w:szCs w:val="21"/>
                <w:lang w:val="en-US" w:eastAsia="zh-CN"/>
              </w:rPr>
              <w:t>2</w:t>
            </w:r>
          </w:p>
        </w:tc>
        <w:tc>
          <w:tcPr>
            <w:tcW w:w="625" w:type="pct"/>
            <w:vMerge w:val="restart"/>
            <w:noWrap w:val="0"/>
            <w:vAlign w:val="center"/>
          </w:tcPr>
          <w:p w14:paraId="7F07CC9D">
            <w:pPr>
              <w:pStyle w:val="24"/>
              <w:keepNext w:val="0"/>
              <w:keepLines w:val="0"/>
              <w:pageBreakBefore w:val="0"/>
              <w:kinsoku w:val="0"/>
              <w:overflowPunct/>
              <w:topLinePunct w:val="0"/>
              <w:autoSpaceDE/>
              <w:autoSpaceDN/>
              <w:bidi w:val="0"/>
              <w:adjustRightInd w:val="0"/>
              <w:snapToGrid w:val="0"/>
              <w:spacing w:line="36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rPr>
              <w:t>履约能力</w:t>
            </w:r>
            <w:r>
              <w:rPr>
                <w:rFonts w:hint="eastAsia" w:cs="宋体"/>
                <w:sz w:val="21"/>
                <w:szCs w:val="21"/>
                <w:lang w:eastAsia="zh-CN"/>
              </w:rPr>
              <w:t>（</w:t>
            </w:r>
            <w:r>
              <w:rPr>
                <w:rFonts w:hint="eastAsia" w:cs="宋体"/>
                <w:sz w:val="21"/>
                <w:szCs w:val="21"/>
                <w:lang w:val="en-US" w:eastAsia="zh-CN"/>
              </w:rPr>
              <w:t>40%</w:t>
            </w:r>
            <w:r>
              <w:rPr>
                <w:rFonts w:hint="eastAsia" w:cs="宋体"/>
                <w:sz w:val="21"/>
                <w:szCs w:val="21"/>
                <w:lang w:eastAsia="zh-CN"/>
              </w:rPr>
              <w:t>）</w:t>
            </w:r>
          </w:p>
          <w:p w14:paraId="1D1D7C05">
            <w:pPr>
              <w:pStyle w:val="24"/>
              <w:keepNext w:val="0"/>
              <w:keepLines w:val="0"/>
              <w:pageBreakBefore w:val="0"/>
              <w:kinsoku w:val="0"/>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p>
        </w:tc>
        <w:tc>
          <w:tcPr>
            <w:tcW w:w="466" w:type="pct"/>
            <w:noWrap w:val="0"/>
            <w:vAlign w:val="center"/>
          </w:tcPr>
          <w:p w14:paraId="71C899EF">
            <w:pPr>
              <w:pStyle w:val="24"/>
              <w:keepNext w:val="0"/>
              <w:keepLines w:val="0"/>
              <w:pageBreakBefore w:val="0"/>
              <w:kinsoku w:val="0"/>
              <w:overflowPunct/>
              <w:topLinePunct w:val="0"/>
              <w:autoSpaceDE/>
              <w:autoSpaceDN/>
              <w:bidi w:val="0"/>
              <w:adjustRightInd w:val="0"/>
              <w:snapToGrid w:val="0"/>
              <w:spacing w:line="360" w:lineRule="exact"/>
              <w:textAlignment w:val="auto"/>
              <w:rPr>
                <w:rFonts w:hint="eastAsia" w:ascii="宋体" w:hAnsi="宋体" w:eastAsia="宋体" w:cs="宋体"/>
                <w:sz w:val="21"/>
                <w:szCs w:val="21"/>
                <w:lang w:val="en-US" w:eastAsia="zh-CN"/>
              </w:rPr>
            </w:pPr>
            <w:r>
              <w:rPr>
                <w:rFonts w:hint="eastAsia" w:cs="宋体"/>
                <w:sz w:val="21"/>
                <w:szCs w:val="21"/>
                <w:lang w:val="en-US" w:eastAsia="zh-CN"/>
              </w:rPr>
              <w:t>技术</w:t>
            </w:r>
          </w:p>
          <w:p w14:paraId="1B11B901">
            <w:pPr>
              <w:pStyle w:val="24"/>
              <w:keepNext w:val="0"/>
              <w:keepLines w:val="0"/>
              <w:pageBreakBefore w:val="0"/>
              <w:kinsoku w:val="0"/>
              <w:overflowPunct/>
              <w:topLinePunct w:val="0"/>
              <w:autoSpaceDE/>
              <w:autoSpaceDN/>
              <w:bidi w:val="0"/>
              <w:adjustRightInd w:val="0"/>
              <w:snapToGrid w:val="0"/>
              <w:spacing w:line="360" w:lineRule="exact"/>
              <w:textAlignment w:val="auto"/>
              <w:rPr>
                <w:rFonts w:hint="eastAsia" w:cs="宋体"/>
                <w:sz w:val="21"/>
                <w:szCs w:val="21"/>
                <w:lang w:val="en-US" w:eastAsia="zh-CN"/>
              </w:rPr>
            </w:pPr>
            <w:r>
              <w:rPr>
                <w:rFonts w:hint="eastAsia" w:cs="宋体"/>
                <w:sz w:val="21"/>
                <w:szCs w:val="21"/>
                <w:lang w:val="en-US" w:eastAsia="zh-CN"/>
              </w:rPr>
              <w:t>要求</w:t>
            </w:r>
          </w:p>
          <w:p w14:paraId="4137492D">
            <w:pPr>
              <w:pStyle w:val="24"/>
              <w:keepNext w:val="0"/>
              <w:keepLines w:val="0"/>
              <w:pageBreakBefore w:val="0"/>
              <w:kinsoku w:val="0"/>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cs="宋体"/>
                <w:sz w:val="21"/>
                <w:szCs w:val="21"/>
                <w:lang w:val="en-US" w:eastAsia="zh-CN"/>
              </w:rPr>
              <w:t>20</w:t>
            </w:r>
            <w:r>
              <w:rPr>
                <w:rFonts w:hint="eastAsia" w:ascii="宋体" w:hAnsi="宋体" w:eastAsia="宋体" w:cs="宋体"/>
                <w:sz w:val="21"/>
                <w:szCs w:val="21"/>
              </w:rPr>
              <w:t>分</w:t>
            </w:r>
          </w:p>
        </w:tc>
        <w:tc>
          <w:tcPr>
            <w:tcW w:w="2974" w:type="pct"/>
            <w:noWrap w:val="0"/>
            <w:vAlign w:val="center"/>
          </w:tcPr>
          <w:p w14:paraId="4B683577">
            <w:pPr>
              <w:pStyle w:val="25"/>
              <w:keepNext w:val="0"/>
              <w:keepLines w:val="0"/>
              <w:pageBreakBefore w:val="0"/>
              <w:overflowPunct/>
              <w:autoSpaceDE/>
              <w:autoSpaceDN/>
              <w:bidi w:val="0"/>
              <w:adjustRightInd w:val="0"/>
              <w:snapToGrid w:val="0"/>
              <w:spacing w:line="360" w:lineRule="exact"/>
              <w:ind w:left="0" w:leftChars="0"/>
              <w:textAlignment w:val="auto"/>
              <w:rPr>
                <w:rFonts w:hint="eastAsia" w:ascii="宋体" w:hAnsi="宋体" w:eastAsia="宋体" w:cs="宋体"/>
                <w:sz w:val="21"/>
                <w:szCs w:val="21"/>
              </w:rPr>
            </w:pPr>
            <w:r>
              <w:rPr>
                <w:rFonts w:hint="eastAsia"/>
                <w:lang w:val="en-US" w:eastAsia="zh-CN"/>
              </w:rPr>
              <w:t>对照本项目《技术服务要求》每不满足一项扣1分，不满足项≥3项不得分；</w:t>
            </w:r>
          </w:p>
        </w:tc>
        <w:tc>
          <w:tcPr>
            <w:tcW w:w="636" w:type="pct"/>
            <w:vMerge w:val="restart"/>
            <w:noWrap w:val="0"/>
            <w:vAlign w:val="center"/>
          </w:tcPr>
          <w:p w14:paraId="25FE4F52">
            <w:pPr>
              <w:pStyle w:val="24"/>
              <w:keepNext w:val="0"/>
              <w:keepLines w:val="0"/>
              <w:pageBreakBefore w:val="0"/>
              <w:kinsoku w:val="0"/>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共同评分因素</w:t>
            </w:r>
          </w:p>
        </w:tc>
      </w:tr>
      <w:tr w14:paraId="4A42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6" w:hRule="atLeast"/>
          <w:jc w:val="center"/>
        </w:trPr>
        <w:tc>
          <w:tcPr>
            <w:tcW w:w="297" w:type="pct"/>
            <w:vMerge w:val="continue"/>
            <w:noWrap w:val="0"/>
            <w:vAlign w:val="center"/>
          </w:tcPr>
          <w:p w14:paraId="744335CB">
            <w:pPr>
              <w:pStyle w:val="24"/>
              <w:keepNext w:val="0"/>
              <w:keepLines w:val="0"/>
              <w:pageBreakBefore w:val="0"/>
              <w:kinsoku w:val="0"/>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p>
        </w:tc>
        <w:tc>
          <w:tcPr>
            <w:tcW w:w="625" w:type="pct"/>
            <w:vMerge w:val="continue"/>
            <w:noWrap w:val="0"/>
            <w:vAlign w:val="center"/>
          </w:tcPr>
          <w:p w14:paraId="298FC7B0">
            <w:pPr>
              <w:pStyle w:val="24"/>
              <w:keepNext w:val="0"/>
              <w:keepLines w:val="0"/>
              <w:pageBreakBefore w:val="0"/>
              <w:kinsoku w:val="0"/>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p>
        </w:tc>
        <w:tc>
          <w:tcPr>
            <w:tcW w:w="466" w:type="pct"/>
            <w:noWrap w:val="0"/>
            <w:vAlign w:val="center"/>
          </w:tcPr>
          <w:p w14:paraId="5EE4416D">
            <w:pPr>
              <w:pStyle w:val="24"/>
              <w:keepNext w:val="0"/>
              <w:keepLines w:val="0"/>
              <w:pageBreakBefore w:val="0"/>
              <w:kinsoku w:val="0"/>
              <w:overflowPunct/>
              <w:topLinePunct w:val="0"/>
              <w:autoSpaceDE/>
              <w:autoSpaceDN/>
              <w:bidi w:val="0"/>
              <w:adjustRightInd w:val="0"/>
              <w:snapToGrid w:val="0"/>
              <w:spacing w:line="360" w:lineRule="exact"/>
              <w:textAlignment w:val="auto"/>
              <w:rPr>
                <w:rFonts w:hint="eastAsia" w:cs="宋体"/>
                <w:sz w:val="21"/>
                <w:szCs w:val="21"/>
                <w:lang w:val="en-US" w:eastAsia="zh-CN"/>
              </w:rPr>
            </w:pPr>
            <w:r>
              <w:rPr>
                <w:rFonts w:hint="eastAsia" w:cs="宋体"/>
                <w:sz w:val="21"/>
                <w:szCs w:val="21"/>
                <w:lang w:val="en-US" w:eastAsia="zh-CN"/>
              </w:rPr>
              <w:t>企业资质</w:t>
            </w:r>
          </w:p>
          <w:p w14:paraId="4AE2F5D3">
            <w:pPr>
              <w:pStyle w:val="24"/>
              <w:keepNext w:val="0"/>
              <w:keepLines w:val="0"/>
              <w:pageBreakBefore w:val="0"/>
              <w:kinsoku w:val="0"/>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cs="宋体"/>
                <w:sz w:val="21"/>
                <w:szCs w:val="21"/>
                <w:lang w:val="en-US" w:eastAsia="zh-CN"/>
              </w:rPr>
              <w:t>20</w:t>
            </w:r>
            <w:r>
              <w:rPr>
                <w:rFonts w:hint="eastAsia" w:ascii="宋体" w:hAnsi="宋体" w:eastAsia="宋体" w:cs="宋体"/>
                <w:sz w:val="21"/>
                <w:szCs w:val="21"/>
              </w:rPr>
              <w:t>分</w:t>
            </w:r>
          </w:p>
        </w:tc>
        <w:tc>
          <w:tcPr>
            <w:tcW w:w="2974" w:type="pct"/>
            <w:noWrap w:val="0"/>
            <w:vAlign w:val="center"/>
          </w:tcPr>
          <w:p w14:paraId="3B27C8C1">
            <w:pPr>
              <w:pStyle w:val="24"/>
              <w:keepNext w:val="0"/>
              <w:keepLines w:val="0"/>
              <w:pageBreakBefore w:val="0"/>
              <w:numPr>
                <w:ilvl w:val="0"/>
                <w:numId w:val="3"/>
              </w:numPr>
              <w:kinsoku w:val="0"/>
              <w:overflowPunct/>
              <w:topLinePunct w:val="0"/>
              <w:autoSpaceDE/>
              <w:autoSpaceDN/>
              <w:bidi w:val="0"/>
              <w:adjustRightInd w:val="0"/>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投标人具有ITSS信息技术服务</w:t>
            </w:r>
            <w:r>
              <w:rPr>
                <w:rFonts w:hint="eastAsia" w:cs="宋体"/>
                <w:sz w:val="21"/>
                <w:szCs w:val="21"/>
                <w:lang w:val="en-US" w:eastAsia="zh-CN"/>
              </w:rPr>
              <w:t>标准</w:t>
            </w:r>
            <w:r>
              <w:rPr>
                <w:rFonts w:hint="eastAsia" w:ascii="宋体" w:hAnsi="宋体" w:eastAsia="宋体" w:cs="宋体"/>
                <w:sz w:val="21"/>
                <w:szCs w:val="21"/>
              </w:rPr>
              <w:t>资质证书</w:t>
            </w:r>
            <w:r>
              <w:rPr>
                <w:rFonts w:hint="eastAsia" w:cs="宋体"/>
                <w:sz w:val="21"/>
                <w:szCs w:val="21"/>
                <w:lang w:val="en-US" w:eastAsia="zh-CN"/>
              </w:rPr>
              <w:t>一级</w:t>
            </w:r>
            <w:r>
              <w:rPr>
                <w:rFonts w:hint="eastAsia" w:ascii="宋体" w:hAnsi="宋体" w:eastAsia="宋体" w:cs="宋体"/>
                <w:sz w:val="21"/>
                <w:szCs w:val="21"/>
              </w:rPr>
              <w:t>，</w:t>
            </w:r>
            <w:r>
              <w:rPr>
                <w:rFonts w:hint="eastAsia" w:cs="宋体"/>
                <w:sz w:val="21"/>
                <w:szCs w:val="21"/>
                <w:lang w:val="en-US" w:eastAsia="zh-CN"/>
              </w:rPr>
              <w:t>且认证范围包括运行维护，能提供得5分，不能提供不得分</w:t>
            </w:r>
            <w:r>
              <w:rPr>
                <w:rFonts w:hint="eastAsia" w:cs="宋体"/>
                <w:sz w:val="21"/>
                <w:szCs w:val="21"/>
                <w:lang w:eastAsia="zh-CN"/>
              </w:rPr>
              <w:t>；</w:t>
            </w:r>
          </w:p>
          <w:p w14:paraId="63E44D5A">
            <w:pPr>
              <w:pStyle w:val="24"/>
              <w:keepNext w:val="0"/>
              <w:keepLines w:val="0"/>
              <w:pageBreakBefore w:val="0"/>
              <w:numPr>
                <w:ilvl w:val="0"/>
                <w:numId w:val="3"/>
              </w:numPr>
              <w:kinsoku w:val="0"/>
              <w:overflowPunct/>
              <w:topLinePunct w:val="0"/>
              <w:autoSpaceDE/>
              <w:autoSpaceDN/>
              <w:bidi w:val="0"/>
              <w:adjustRightInd w:val="0"/>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投标人</w:t>
            </w:r>
            <w:r>
              <w:rPr>
                <w:rFonts w:hint="eastAsia" w:cs="宋体"/>
                <w:sz w:val="21"/>
                <w:szCs w:val="21"/>
                <w:lang w:val="en-US" w:eastAsia="zh-CN"/>
              </w:rPr>
              <w:t>具有</w:t>
            </w:r>
            <w:r>
              <w:rPr>
                <w:rFonts w:hint="eastAsia" w:ascii="宋体" w:hAnsi="宋体" w:eastAsia="宋体" w:cs="宋体"/>
                <w:sz w:val="21"/>
                <w:szCs w:val="21"/>
              </w:rPr>
              <w:t>CCRC信息安全服务资质认证</w:t>
            </w:r>
            <w:r>
              <w:rPr>
                <w:rFonts w:hint="eastAsia" w:cs="宋体"/>
                <w:sz w:val="21"/>
                <w:szCs w:val="21"/>
                <w:lang w:eastAsia="zh-CN"/>
              </w:rPr>
              <w:t>，</w:t>
            </w:r>
            <w:r>
              <w:rPr>
                <w:rFonts w:hint="eastAsia" w:cs="宋体"/>
                <w:sz w:val="21"/>
                <w:szCs w:val="21"/>
                <w:lang w:val="en-US" w:eastAsia="zh-CN"/>
              </w:rPr>
              <w:t>认证方向为风险评估方向二级或以上（一级）得5分，不能提供不得分；</w:t>
            </w:r>
          </w:p>
          <w:p w14:paraId="51861CB6">
            <w:pPr>
              <w:pStyle w:val="24"/>
              <w:keepNext w:val="0"/>
              <w:keepLines w:val="0"/>
              <w:pageBreakBefore w:val="0"/>
              <w:numPr>
                <w:ilvl w:val="0"/>
                <w:numId w:val="3"/>
              </w:numPr>
              <w:kinsoku w:val="0"/>
              <w:overflowPunct/>
              <w:topLinePunct w:val="0"/>
              <w:autoSpaceDE/>
              <w:autoSpaceDN/>
              <w:bidi w:val="0"/>
              <w:adjustRightInd w:val="0"/>
              <w:snapToGrid w:val="0"/>
              <w:spacing w:line="360" w:lineRule="exact"/>
              <w:jc w:val="left"/>
              <w:textAlignment w:val="auto"/>
              <w:rPr>
                <w:rFonts w:hint="default" w:ascii="宋体" w:hAnsi="宋体" w:eastAsia="宋体" w:cs="宋体"/>
                <w:sz w:val="21"/>
                <w:szCs w:val="21"/>
                <w:lang w:val="en-US" w:eastAsia="zh-CN"/>
              </w:rPr>
            </w:pPr>
            <w:r>
              <w:rPr>
                <w:rFonts w:hint="eastAsia" w:cs="宋体"/>
                <w:sz w:val="21"/>
                <w:szCs w:val="21"/>
                <w:lang w:val="en-US" w:eastAsia="zh-CN"/>
              </w:rPr>
              <w:t>3</w:t>
            </w:r>
            <w:r>
              <w:rPr>
                <w:rFonts w:hint="eastAsia" w:ascii="宋体" w:hAnsi="宋体" w:eastAsia="宋体" w:cs="宋体"/>
                <w:sz w:val="21"/>
                <w:szCs w:val="21"/>
              </w:rPr>
              <w:t>.</w:t>
            </w:r>
            <w:r>
              <w:rPr>
                <w:rFonts w:hint="eastAsia" w:cs="宋体"/>
                <w:sz w:val="21"/>
                <w:szCs w:val="21"/>
                <w:lang w:val="en-US" w:eastAsia="zh-CN"/>
              </w:rPr>
              <w:t>投标人具有信息系统建设和服务能力等级评估四级（CS4）或以上（CS5）</w:t>
            </w:r>
            <w:r>
              <w:rPr>
                <w:rFonts w:hint="eastAsia" w:cs="宋体"/>
                <w:sz w:val="21"/>
                <w:szCs w:val="21"/>
                <w:lang w:eastAsia="zh-CN"/>
              </w:rPr>
              <w:t>得</w:t>
            </w:r>
            <w:r>
              <w:rPr>
                <w:rFonts w:hint="eastAsia" w:cs="宋体"/>
                <w:sz w:val="21"/>
                <w:szCs w:val="21"/>
                <w:lang w:val="en-US" w:eastAsia="zh-CN"/>
              </w:rPr>
              <w:t>10分，不能提供不得分；</w:t>
            </w:r>
          </w:p>
          <w:p w14:paraId="1CD5B2F2">
            <w:pPr>
              <w:pStyle w:val="24"/>
              <w:keepNext w:val="0"/>
              <w:keepLines w:val="0"/>
              <w:pageBreakBefore w:val="0"/>
              <w:kinsoku w:val="0"/>
              <w:overflowPunct/>
              <w:topLinePunct w:val="0"/>
              <w:autoSpaceDE/>
              <w:autoSpaceDN/>
              <w:bidi w:val="0"/>
              <w:adjustRightInd w:val="0"/>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b/>
                <w:bCs/>
                <w:sz w:val="21"/>
                <w:szCs w:val="21"/>
              </w:rPr>
              <w:t>注：提供有效期内资质证书复印件并加盖投标人公章</w:t>
            </w:r>
            <w:r>
              <w:rPr>
                <w:rFonts w:hint="eastAsia" w:ascii="宋体" w:hAnsi="宋体" w:eastAsia="宋体" w:cs="宋体"/>
                <w:sz w:val="21"/>
                <w:szCs w:val="21"/>
              </w:rPr>
              <w:t>。</w:t>
            </w:r>
          </w:p>
        </w:tc>
        <w:tc>
          <w:tcPr>
            <w:tcW w:w="636" w:type="pct"/>
            <w:vMerge w:val="continue"/>
            <w:noWrap w:val="0"/>
            <w:vAlign w:val="center"/>
          </w:tcPr>
          <w:p w14:paraId="10B4F7B6">
            <w:pPr>
              <w:pStyle w:val="24"/>
              <w:keepNext w:val="0"/>
              <w:keepLines w:val="0"/>
              <w:pageBreakBefore w:val="0"/>
              <w:kinsoku w:val="0"/>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p>
        </w:tc>
      </w:tr>
      <w:tr w14:paraId="5C68A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7" w:type="pct"/>
            <w:noWrap w:val="0"/>
            <w:vAlign w:val="center"/>
          </w:tcPr>
          <w:p w14:paraId="331727CE">
            <w:pPr>
              <w:pStyle w:val="24"/>
              <w:keepNext w:val="0"/>
              <w:keepLines w:val="0"/>
              <w:pageBreakBefore w:val="0"/>
              <w:kinsoku w:val="0"/>
              <w:overflowPunct/>
              <w:topLinePunct w:val="0"/>
              <w:autoSpaceDE/>
              <w:autoSpaceDN/>
              <w:bidi w:val="0"/>
              <w:adjustRightInd w:val="0"/>
              <w:snapToGrid w:val="0"/>
              <w:spacing w:line="360" w:lineRule="exact"/>
              <w:textAlignment w:val="auto"/>
              <w:rPr>
                <w:rFonts w:hint="eastAsia" w:ascii="宋体" w:hAnsi="宋体" w:eastAsia="宋体" w:cs="宋体"/>
                <w:sz w:val="21"/>
                <w:szCs w:val="21"/>
                <w:lang w:val="en-US" w:eastAsia="zh-CN"/>
              </w:rPr>
            </w:pPr>
            <w:r>
              <w:rPr>
                <w:rFonts w:hint="eastAsia" w:cs="宋体"/>
                <w:sz w:val="21"/>
                <w:szCs w:val="21"/>
                <w:lang w:val="en-US" w:eastAsia="zh-CN"/>
              </w:rPr>
              <w:t>3</w:t>
            </w:r>
          </w:p>
        </w:tc>
        <w:tc>
          <w:tcPr>
            <w:tcW w:w="625" w:type="pct"/>
            <w:noWrap w:val="0"/>
            <w:vAlign w:val="center"/>
          </w:tcPr>
          <w:p w14:paraId="768E8F06">
            <w:pPr>
              <w:pStyle w:val="24"/>
              <w:keepNext w:val="0"/>
              <w:keepLines w:val="0"/>
              <w:pageBreakBefore w:val="0"/>
              <w:overflowPunct/>
              <w:autoSpaceDE/>
              <w:autoSpaceDN/>
              <w:bidi w:val="0"/>
              <w:adjustRightInd w:val="0"/>
              <w:snapToGrid w:val="0"/>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人员配置</w:t>
            </w:r>
            <w:r>
              <w:rPr>
                <w:rFonts w:hint="eastAsia" w:cs="宋体"/>
                <w:sz w:val="21"/>
                <w:szCs w:val="21"/>
                <w:lang w:eastAsia="zh-CN"/>
              </w:rPr>
              <w:t>（</w:t>
            </w:r>
            <w:r>
              <w:rPr>
                <w:rFonts w:hint="eastAsia" w:cs="宋体"/>
                <w:sz w:val="21"/>
                <w:szCs w:val="21"/>
                <w:lang w:val="en-US" w:eastAsia="zh-CN"/>
              </w:rPr>
              <w:t>30%</w:t>
            </w:r>
            <w:r>
              <w:rPr>
                <w:rFonts w:hint="eastAsia" w:cs="宋体"/>
                <w:sz w:val="21"/>
                <w:szCs w:val="21"/>
                <w:lang w:eastAsia="zh-CN"/>
              </w:rPr>
              <w:t>）</w:t>
            </w:r>
          </w:p>
          <w:p w14:paraId="74546408">
            <w:pPr>
              <w:pStyle w:val="24"/>
              <w:keepNext w:val="0"/>
              <w:keepLines w:val="0"/>
              <w:pageBreakBefore w:val="0"/>
              <w:overflowPunct/>
              <w:autoSpaceDE/>
              <w:autoSpaceDN/>
              <w:bidi w:val="0"/>
              <w:adjustRightInd w:val="0"/>
              <w:snapToGrid w:val="0"/>
              <w:spacing w:line="360" w:lineRule="exact"/>
              <w:textAlignment w:val="auto"/>
              <w:rPr>
                <w:rFonts w:hint="eastAsia" w:ascii="宋体" w:hAnsi="宋体" w:eastAsia="宋体" w:cs="宋体"/>
                <w:sz w:val="21"/>
                <w:szCs w:val="21"/>
              </w:rPr>
            </w:pPr>
          </w:p>
        </w:tc>
        <w:tc>
          <w:tcPr>
            <w:tcW w:w="466" w:type="pct"/>
            <w:noWrap w:val="0"/>
            <w:vAlign w:val="center"/>
          </w:tcPr>
          <w:p w14:paraId="157C02CA">
            <w:pPr>
              <w:pStyle w:val="24"/>
              <w:keepNext w:val="0"/>
              <w:keepLines w:val="0"/>
              <w:pageBreakBefore w:val="0"/>
              <w:overflowPunct/>
              <w:autoSpaceDE/>
              <w:autoSpaceDN/>
              <w:bidi w:val="0"/>
              <w:adjustRightInd w:val="0"/>
              <w:snapToGrid w:val="0"/>
              <w:spacing w:line="360" w:lineRule="exact"/>
              <w:textAlignment w:val="auto"/>
              <w:rPr>
                <w:rFonts w:hint="eastAsia" w:cs="宋体"/>
                <w:sz w:val="21"/>
                <w:szCs w:val="21"/>
                <w:lang w:val="en-US" w:eastAsia="zh-CN"/>
              </w:rPr>
            </w:pPr>
            <w:r>
              <w:rPr>
                <w:rFonts w:hint="eastAsia" w:cs="宋体"/>
                <w:sz w:val="21"/>
                <w:szCs w:val="21"/>
                <w:lang w:val="en-US" w:eastAsia="zh-CN"/>
              </w:rPr>
              <w:t>服务团队</w:t>
            </w:r>
          </w:p>
          <w:p w14:paraId="0A290869">
            <w:pPr>
              <w:pStyle w:val="24"/>
              <w:keepNext w:val="0"/>
              <w:keepLines w:val="0"/>
              <w:pageBreakBefore w:val="0"/>
              <w:overflowPunct/>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cs="宋体"/>
                <w:sz w:val="21"/>
                <w:szCs w:val="21"/>
                <w:lang w:val="en-US" w:eastAsia="zh-CN"/>
              </w:rPr>
              <w:t>30</w:t>
            </w:r>
            <w:r>
              <w:rPr>
                <w:rFonts w:hint="eastAsia" w:ascii="宋体" w:hAnsi="宋体" w:eastAsia="宋体" w:cs="宋体"/>
                <w:sz w:val="21"/>
                <w:szCs w:val="21"/>
              </w:rPr>
              <w:t>分</w:t>
            </w:r>
          </w:p>
        </w:tc>
        <w:tc>
          <w:tcPr>
            <w:tcW w:w="2974" w:type="pct"/>
            <w:noWrap w:val="0"/>
            <w:vAlign w:val="center"/>
          </w:tcPr>
          <w:p w14:paraId="3BC50DFC">
            <w:pPr>
              <w:pStyle w:val="25"/>
              <w:keepNext w:val="0"/>
              <w:keepLines w:val="0"/>
              <w:pageBreakBefore w:val="0"/>
              <w:numPr>
                <w:ilvl w:val="0"/>
                <w:numId w:val="4"/>
              </w:numPr>
              <w:overflowPunct/>
              <w:autoSpaceDE/>
              <w:autoSpaceDN/>
              <w:bidi w:val="0"/>
              <w:adjustRightInd w:val="0"/>
              <w:snapToGrid w:val="0"/>
              <w:spacing w:line="360" w:lineRule="exact"/>
              <w:ind w:left="0" w:leftChars="0"/>
              <w:textAlignment w:val="auto"/>
              <w:rPr>
                <w:rFonts w:hint="eastAsia" w:ascii="宋体" w:hAnsi="宋体" w:eastAsia="宋体" w:cs="宋体"/>
                <w:sz w:val="21"/>
                <w:szCs w:val="21"/>
              </w:rPr>
            </w:pPr>
            <w:bookmarkStart w:id="0" w:name="_Hlk106633918"/>
            <w:r>
              <w:rPr>
                <w:rFonts w:hint="eastAsia" w:cs="宋体"/>
                <w:sz w:val="21"/>
                <w:szCs w:val="21"/>
                <w:lang w:val="en-US" w:eastAsia="zh-CN"/>
              </w:rPr>
              <w:t>投标人拟</w:t>
            </w:r>
            <w:r>
              <w:rPr>
                <w:rFonts w:hint="eastAsia" w:ascii="宋体" w:hAnsi="宋体" w:eastAsia="宋体" w:cs="宋体"/>
                <w:sz w:val="21"/>
                <w:szCs w:val="21"/>
              </w:rPr>
              <w:t>提供服务团队人员中</w:t>
            </w:r>
            <w:r>
              <w:rPr>
                <w:rFonts w:hint="eastAsia" w:cs="宋体"/>
                <w:sz w:val="21"/>
                <w:szCs w:val="21"/>
                <w:lang w:val="en-US" w:eastAsia="zh-CN"/>
              </w:rPr>
              <w:t>应</w:t>
            </w:r>
            <w:r>
              <w:rPr>
                <w:rFonts w:hint="eastAsia" w:ascii="宋体" w:hAnsi="宋体" w:eastAsia="宋体" w:cs="宋体"/>
                <w:sz w:val="21"/>
                <w:szCs w:val="21"/>
              </w:rPr>
              <w:t>具备Oracle公司认证的OCM资质证书</w:t>
            </w:r>
            <w:r>
              <w:rPr>
                <w:rFonts w:hint="eastAsia" w:cs="宋体"/>
                <w:sz w:val="21"/>
                <w:szCs w:val="21"/>
                <w:lang w:eastAsia="zh-CN"/>
              </w:rPr>
              <w:t>，</w:t>
            </w:r>
            <w:r>
              <w:rPr>
                <w:rFonts w:hint="eastAsia" w:cs="宋体"/>
                <w:sz w:val="21"/>
                <w:szCs w:val="21"/>
                <w:lang w:val="en-US" w:eastAsia="zh-CN"/>
              </w:rPr>
              <w:t>服务团队人员中每提供一名具备该资质人员得3分，本项计分最多15分，</w:t>
            </w:r>
            <w:r>
              <w:rPr>
                <w:rFonts w:hint="eastAsia" w:ascii="宋体" w:hAnsi="宋体" w:eastAsia="宋体" w:cs="宋体"/>
                <w:sz w:val="21"/>
                <w:szCs w:val="21"/>
              </w:rPr>
              <w:t>不重复计分</w:t>
            </w:r>
            <w:r>
              <w:rPr>
                <w:rFonts w:hint="eastAsia" w:cs="宋体"/>
                <w:sz w:val="21"/>
                <w:szCs w:val="21"/>
                <w:lang w:eastAsia="zh-CN"/>
              </w:rPr>
              <w:t>，</w:t>
            </w:r>
            <w:r>
              <w:rPr>
                <w:rFonts w:hint="eastAsia" w:cs="宋体"/>
                <w:sz w:val="21"/>
                <w:szCs w:val="21"/>
                <w:lang w:val="en-US" w:eastAsia="zh-CN"/>
              </w:rPr>
              <w:t>不提供不得分</w:t>
            </w:r>
            <w:r>
              <w:rPr>
                <w:rFonts w:hint="eastAsia" w:ascii="宋体" w:hAnsi="宋体" w:eastAsia="宋体" w:cs="宋体"/>
                <w:sz w:val="21"/>
                <w:szCs w:val="21"/>
              </w:rPr>
              <w:t>；</w:t>
            </w:r>
          </w:p>
          <w:p w14:paraId="6B9F81A2">
            <w:pPr>
              <w:pStyle w:val="25"/>
              <w:keepNext w:val="0"/>
              <w:keepLines w:val="0"/>
              <w:pageBreakBefore w:val="0"/>
              <w:numPr>
                <w:ilvl w:val="0"/>
                <w:numId w:val="4"/>
              </w:numPr>
              <w:overflowPunct/>
              <w:autoSpaceDE/>
              <w:autoSpaceDN/>
              <w:bidi w:val="0"/>
              <w:adjustRightInd w:val="0"/>
              <w:snapToGrid w:val="0"/>
              <w:spacing w:line="360" w:lineRule="exact"/>
              <w:ind w:left="0" w:leftChars="0" w:firstLine="0" w:firstLineChars="0"/>
              <w:textAlignment w:val="auto"/>
              <w:rPr>
                <w:rFonts w:hint="eastAsia" w:cs="宋体"/>
                <w:sz w:val="21"/>
                <w:szCs w:val="21"/>
                <w:lang w:val="en-US" w:eastAsia="zh-CN"/>
              </w:rPr>
            </w:pPr>
            <w:r>
              <w:rPr>
                <w:rFonts w:hint="eastAsia" w:cs="宋体"/>
                <w:sz w:val="21"/>
                <w:szCs w:val="21"/>
                <w:lang w:val="en-US" w:eastAsia="zh-CN"/>
              </w:rPr>
              <w:t>投标人拟提供服务团队人员中具备操作系统方面微软公司认证的MCSE资质证书的得5分，不提供不得分；</w:t>
            </w:r>
          </w:p>
          <w:p w14:paraId="51407FB3">
            <w:pPr>
              <w:pStyle w:val="25"/>
              <w:keepNext w:val="0"/>
              <w:keepLines w:val="0"/>
              <w:pageBreakBefore w:val="0"/>
              <w:numPr>
                <w:ilvl w:val="0"/>
                <w:numId w:val="4"/>
              </w:numPr>
              <w:overflowPunct/>
              <w:autoSpaceDE/>
              <w:autoSpaceDN/>
              <w:bidi w:val="0"/>
              <w:adjustRightInd w:val="0"/>
              <w:snapToGrid w:val="0"/>
              <w:spacing w:line="360" w:lineRule="exact"/>
              <w:ind w:left="0" w:leftChars="0" w:firstLine="0" w:firstLineChars="0"/>
              <w:textAlignment w:val="auto"/>
              <w:rPr>
                <w:rFonts w:hint="eastAsia" w:cs="宋体"/>
                <w:sz w:val="21"/>
                <w:szCs w:val="21"/>
                <w:lang w:val="en-US" w:eastAsia="zh-CN"/>
              </w:rPr>
            </w:pPr>
            <w:r>
              <w:rPr>
                <w:rFonts w:hint="eastAsia" w:cs="宋体"/>
                <w:sz w:val="21"/>
                <w:szCs w:val="21"/>
                <w:lang w:val="en-US" w:eastAsia="zh-CN"/>
              </w:rPr>
              <w:t>投标人拟提供服务团队人员中具备红帽（Red Hat）认证的RHCA资质证书的得5分，不提供不得分；</w:t>
            </w:r>
            <w:bookmarkStart w:id="1" w:name="_GoBack"/>
            <w:bookmarkEnd w:id="1"/>
          </w:p>
          <w:p w14:paraId="009818B9">
            <w:pPr>
              <w:pStyle w:val="25"/>
              <w:keepNext w:val="0"/>
              <w:keepLines w:val="0"/>
              <w:pageBreakBefore w:val="0"/>
              <w:numPr>
                <w:ilvl w:val="0"/>
                <w:numId w:val="4"/>
              </w:numPr>
              <w:overflowPunct/>
              <w:autoSpaceDE/>
              <w:autoSpaceDN/>
              <w:bidi w:val="0"/>
              <w:adjustRightInd w:val="0"/>
              <w:snapToGrid w:val="0"/>
              <w:spacing w:line="360" w:lineRule="exact"/>
              <w:ind w:left="0" w:leftChars="0" w:firstLine="0" w:firstLineChars="0"/>
              <w:textAlignment w:val="auto"/>
              <w:rPr>
                <w:rFonts w:hint="eastAsia" w:ascii="宋体" w:hAnsi="宋体" w:eastAsia="宋体" w:cs="宋体"/>
                <w:sz w:val="21"/>
                <w:szCs w:val="21"/>
              </w:rPr>
            </w:pPr>
            <w:r>
              <w:rPr>
                <w:rFonts w:hint="eastAsia" w:cs="宋体"/>
                <w:sz w:val="21"/>
                <w:szCs w:val="21"/>
                <w:lang w:val="en-US" w:eastAsia="zh-CN"/>
              </w:rPr>
              <w:t>派往本项目的</w:t>
            </w:r>
            <w:r>
              <w:rPr>
                <w:rFonts w:hint="eastAsia" w:ascii="宋体" w:hAnsi="宋体" w:eastAsia="宋体" w:cs="宋体"/>
                <w:sz w:val="21"/>
                <w:szCs w:val="21"/>
              </w:rPr>
              <w:t>项目经理具备PMP项目管理证书，且同时具备OCM资质证书</w:t>
            </w:r>
            <w:r>
              <w:rPr>
                <w:rFonts w:hint="eastAsia" w:cs="宋体"/>
                <w:sz w:val="21"/>
                <w:szCs w:val="21"/>
                <w:lang w:val="en-US" w:eastAsia="zh-CN"/>
              </w:rPr>
              <w:t>和</w:t>
            </w:r>
            <w:r>
              <w:rPr>
                <w:rFonts w:hint="eastAsia" w:ascii="宋体" w:hAnsi="宋体" w:eastAsia="宋体" w:cs="宋体"/>
                <w:sz w:val="21"/>
                <w:szCs w:val="21"/>
              </w:rPr>
              <w:t>RHC</w:t>
            </w:r>
            <w:r>
              <w:rPr>
                <w:rFonts w:hint="eastAsia" w:cs="宋体"/>
                <w:sz w:val="21"/>
                <w:szCs w:val="21"/>
                <w:lang w:val="en-US" w:eastAsia="zh-CN"/>
              </w:rPr>
              <w:t>A证书</w:t>
            </w:r>
            <w:r>
              <w:rPr>
                <w:rFonts w:hint="eastAsia" w:ascii="宋体" w:hAnsi="宋体" w:eastAsia="宋体" w:cs="宋体"/>
                <w:sz w:val="21"/>
                <w:szCs w:val="21"/>
              </w:rPr>
              <w:t>的得</w:t>
            </w:r>
            <w:r>
              <w:rPr>
                <w:rFonts w:hint="eastAsia" w:cs="宋体"/>
                <w:sz w:val="21"/>
                <w:szCs w:val="21"/>
                <w:lang w:val="en-US" w:eastAsia="zh-CN"/>
              </w:rPr>
              <w:t>5</w:t>
            </w:r>
            <w:r>
              <w:rPr>
                <w:rFonts w:hint="eastAsia" w:ascii="宋体" w:hAnsi="宋体" w:eastAsia="宋体" w:cs="宋体"/>
                <w:sz w:val="21"/>
                <w:szCs w:val="21"/>
              </w:rPr>
              <w:t>分</w:t>
            </w:r>
            <w:r>
              <w:rPr>
                <w:rFonts w:hint="eastAsia" w:cs="宋体"/>
                <w:sz w:val="21"/>
                <w:szCs w:val="21"/>
                <w:lang w:val="en-US" w:eastAsia="zh-CN"/>
              </w:rPr>
              <w:t>,证书缺少或者不提供不得分</w:t>
            </w:r>
            <w:r>
              <w:rPr>
                <w:rFonts w:hint="eastAsia" w:ascii="宋体" w:hAnsi="宋体" w:eastAsia="宋体" w:cs="宋体"/>
                <w:sz w:val="21"/>
                <w:szCs w:val="21"/>
              </w:rPr>
              <w:t>；</w:t>
            </w:r>
            <w:bookmarkEnd w:id="0"/>
          </w:p>
          <w:p w14:paraId="0CE1A04A">
            <w:pPr>
              <w:pStyle w:val="25"/>
              <w:keepNext w:val="0"/>
              <w:keepLines w:val="0"/>
              <w:pageBreakBefore w:val="0"/>
              <w:numPr>
                <w:ilvl w:val="0"/>
                <w:numId w:val="0"/>
              </w:numPr>
              <w:overflowPunct/>
              <w:autoSpaceDE/>
              <w:autoSpaceDN/>
              <w:bidi w:val="0"/>
              <w:adjustRightInd w:val="0"/>
              <w:snapToGrid w:val="0"/>
              <w:spacing w:line="360" w:lineRule="exact"/>
              <w:ind w:leftChars="0"/>
              <w:textAlignment w:val="auto"/>
              <w:rPr>
                <w:rFonts w:hint="eastAsia" w:ascii="宋体" w:hAnsi="宋体" w:eastAsia="宋体" w:cs="宋体"/>
                <w:sz w:val="21"/>
                <w:szCs w:val="21"/>
                <w:lang w:val="en-US" w:eastAsia="zh-CN"/>
              </w:rPr>
            </w:pPr>
            <w:r>
              <w:rPr>
                <w:rFonts w:hint="eastAsia" w:cs="宋体"/>
                <w:sz w:val="21"/>
                <w:szCs w:val="21"/>
                <w:lang w:val="en-US" w:eastAsia="zh-CN"/>
              </w:rPr>
              <w:t>注：每个人员的证书只计算一次，提供上述服务团队人员的名单、身份证扫描件、证书扫描件以及劳动合同或2025年任意1个月为其缴纳的社保证明；</w:t>
            </w:r>
          </w:p>
        </w:tc>
        <w:tc>
          <w:tcPr>
            <w:tcW w:w="636" w:type="pct"/>
            <w:noWrap w:val="0"/>
            <w:vAlign w:val="center"/>
          </w:tcPr>
          <w:p w14:paraId="7AD6206B">
            <w:pPr>
              <w:pStyle w:val="24"/>
              <w:keepNext w:val="0"/>
              <w:keepLines w:val="0"/>
              <w:pageBreakBefore w:val="0"/>
              <w:kinsoku w:val="0"/>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共同评分因素</w:t>
            </w:r>
          </w:p>
        </w:tc>
      </w:tr>
      <w:tr w14:paraId="0458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7" w:type="pct"/>
            <w:noWrap w:val="0"/>
            <w:vAlign w:val="center"/>
          </w:tcPr>
          <w:p w14:paraId="36D1F81D">
            <w:pPr>
              <w:pStyle w:val="24"/>
              <w:keepNext w:val="0"/>
              <w:keepLines w:val="0"/>
              <w:pageBreakBefore w:val="0"/>
              <w:kinsoku w:val="0"/>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p>
        </w:tc>
        <w:tc>
          <w:tcPr>
            <w:tcW w:w="625" w:type="pct"/>
            <w:noWrap w:val="0"/>
            <w:vAlign w:val="center"/>
          </w:tcPr>
          <w:p w14:paraId="3901E40C">
            <w:pPr>
              <w:pStyle w:val="24"/>
              <w:keepNext w:val="0"/>
              <w:keepLines w:val="0"/>
              <w:pageBreakBefore w:val="0"/>
              <w:overflowPunct/>
              <w:autoSpaceDE/>
              <w:autoSpaceDN/>
              <w:bidi w:val="0"/>
              <w:adjustRightInd w:val="0"/>
              <w:snapToGrid w:val="0"/>
              <w:spacing w:line="360" w:lineRule="exact"/>
              <w:textAlignment w:val="auto"/>
              <w:rPr>
                <w:rFonts w:hint="eastAsia" w:ascii="宋体" w:hAnsi="宋体" w:eastAsia="宋体" w:cs="宋体"/>
                <w:sz w:val="21"/>
                <w:szCs w:val="21"/>
                <w:lang w:val="en-US" w:eastAsia="zh-CN"/>
              </w:rPr>
            </w:pPr>
            <w:r>
              <w:rPr>
                <w:rFonts w:hint="eastAsia" w:cs="宋体"/>
                <w:sz w:val="21"/>
                <w:szCs w:val="21"/>
                <w:lang w:val="en-US" w:eastAsia="zh-CN"/>
              </w:rPr>
              <w:t>服务方案（15%）</w:t>
            </w:r>
          </w:p>
        </w:tc>
        <w:tc>
          <w:tcPr>
            <w:tcW w:w="466" w:type="pct"/>
            <w:noWrap w:val="0"/>
            <w:vAlign w:val="center"/>
          </w:tcPr>
          <w:p w14:paraId="2B60799F">
            <w:pPr>
              <w:pStyle w:val="24"/>
              <w:keepNext w:val="0"/>
              <w:keepLines w:val="0"/>
              <w:pageBreakBefore w:val="0"/>
              <w:overflowPunct/>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运维服务方案</w:t>
            </w:r>
          </w:p>
          <w:p w14:paraId="757005DB">
            <w:pPr>
              <w:pStyle w:val="24"/>
              <w:keepNext w:val="0"/>
              <w:keepLines w:val="0"/>
              <w:pageBreakBefore w:val="0"/>
              <w:overflowPunct/>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cs="宋体"/>
                <w:sz w:val="21"/>
                <w:szCs w:val="21"/>
                <w:lang w:val="en-US" w:eastAsia="zh-CN"/>
              </w:rPr>
              <w:t>15</w:t>
            </w:r>
            <w:r>
              <w:rPr>
                <w:rFonts w:hint="eastAsia" w:ascii="宋体" w:hAnsi="宋体" w:eastAsia="宋体" w:cs="宋体"/>
                <w:sz w:val="21"/>
                <w:szCs w:val="21"/>
              </w:rPr>
              <w:t>分</w:t>
            </w:r>
          </w:p>
        </w:tc>
        <w:tc>
          <w:tcPr>
            <w:tcW w:w="2974" w:type="pct"/>
            <w:noWrap w:val="0"/>
            <w:vAlign w:val="center"/>
          </w:tcPr>
          <w:p w14:paraId="4FA38851">
            <w:pPr>
              <w:pStyle w:val="25"/>
              <w:keepNext w:val="0"/>
              <w:keepLines w:val="0"/>
              <w:pageBreakBefore w:val="0"/>
              <w:overflowPunct/>
              <w:autoSpaceDE/>
              <w:autoSpaceDN/>
              <w:bidi w:val="0"/>
              <w:adjustRightInd w:val="0"/>
              <w:snapToGrid w:val="0"/>
              <w:spacing w:line="360" w:lineRule="exact"/>
              <w:ind w:left="0" w:leftChars="0"/>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投标人对</w:t>
            </w:r>
            <w:r>
              <w:rPr>
                <w:rFonts w:hint="eastAsia" w:cs="宋体"/>
                <w:color w:val="000000"/>
                <w:kern w:val="0"/>
                <w:sz w:val="21"/>
                <w:szCs w:val="21"/>
                <w:lang w:val="en-US" w:eastAsia="zh-CN"/>
              </w:rPr>
              <w:t>本项目</w:t>
            </w:r>
            <w:r>
              <w:rPr>
                <w:rFonts w:hint="eastAsia" w:cs="宋体"/>
                <w:color w:val="000000"/>
                <w:kern w:val="0"/>
                <w:sz w:val="21"/>
                <w:szCs w:val="21"/>
                <w:lang w:eastAsia="zh-CN"/>
              </w:rPr>
              <w:t>《</w:t>
            </w:r>
            <w:r>
              <w:rPr>
                <w:rFonts w:hint="eastAsia" w:cs="宋体"/>
                <w:color w:val="000000"/>
                <w:kern w:val="0"/>
                <w:sz w:val="21"/>
                <w:szCs w:val="21"/>
                <w:lang w:val="en-US" w:eastAsia="zh-CN"/>
              </w:rPr>
              <w:t>技术服务要求</w:t>
            </w:r>
            <w:r>
              <w:rPr>
                <w:rFonts w:hint="eastAsia" w:cs="宋体"/>
                <w:color w:val="000000"/>
                <w:kern w:val="0"/>
                <w:sz w:val="21"/>
                <w:szCs w:val="21"/>
                <w:lang w:eastAsia="zh-CN"/>
              </w:rPr>
              <w:t>》</w:t>
            </w:r>
            <w:r>
              <w:rPr>
                <w:rFonts w:hint="eastAsia" w:ascii="宋体" w:hAnsi="宋体" w:eastAsia="宋体" w:cs="宋体"/>
                <w:color w:val="000000"/>
                <w:kern w:val="0"/>
                <w:sz w:val="21"/>
                <w:szCs w:val="21"/>
              </w:rPr>
              <w:t>进行分析，</w:t>
            </w:r>
            <w:r>
              <w:rPr>
                <w:rFonts w:hint="eastAsia" w:cs="宋体"/>
                <w:color w:val="000000"/>
                <w:kern w:val="0"/>
                <w:sz w:val="21"/>
                <w:szCs w:val="21"/>
                <w:lang w:val="en-US" w:eastAsia="zh-CN"/>
              </w:rPr>
              <w:t>在提供的运维服务方案中包括：2021年1月1日（含）类似服务案例至少3个，类似案例指至少包含了数据库和操作系统的第三方维保服务，提供的案例合同复印件至少涵盖以下页面：合同首页、服务内容页、盖章签字页，以及合同对应的任意一张发票扫描件；投标人针对类似服务案例的服务内容进行分析阐述，案例与其服务内容分析阐述详细、思路清晰、与本项目服务技术需求吻合的得15分，案例与其服务内容分析阐述存在逻辑错误、体现不全或过于简略的得10分；案例与其服务内容分析阐述与本项目特点和服务需求存在偏差或内容无重点的得5分；不提供或者少提供不得分；</w:t>
            </w:r>
          </w:p>
          <w:p w14:paraId="67485D44">
            <w:pPr>
              <w:pStyle w:val="25"/>
              <w:keepNext w:val="0"/>
              <w:keepLines w:val="0"/>
              <w:pageBreakBefore w:val="0"/>
              <w:overflowPunct/>
              <w:autoSpaceDE/>
              <w:autoSpaceDN/>
              <w:bidi w:val="0"/>
              <w:adjustRightInd w:val="0"/>
              <w:snapToGrid w:val="0"/>
              <w:spacing w:line="360" w:lineRule="exact"/>
              <w:ind w:left="0" w:leftChars="0"/>
              <w:textAlignment w:val="auto"/>
              <w:rPr>
                <w:rStyle w:val="26"/>
                <w:rFonts w:hint="eastAsia" w:ascii="宋体" w:hAnsi="宋体" w:eastAsia="宋体" w:cs="宋体"/>
                <w:b/>
                <w:sz w:val="21"/>
                <w:szCs w:val="21"/>
              </w:rPr>
            </w:pPr>
            <w:r>
              <w:rPr>
                <w:rFonts w:hint="eastAsia" w:ascii="宋体" w:hAnsi="宋体" w:eastAsia="宋体" w:cs="宋体"/>
                <w:b/>
                <w:bCs/>
                <w:sz w:val="21"/>
                <w:szCs w:val="21"/>
              </w:rPr>
              <w:t>注：以评标专家结合项目实际情况和投标文件综合评定为准</w:t>
            </w:r>
          </w:p>
        </w:tc>
        <w:tc>
          <w:tcPr>
            <w:tcW w:w="636" w:type="pct"/>
            <w:noWrap w:val="0"/>
            <w:vAlign w:val="center"/>
          </w:tcPr>
          <w:p w14:paraId="753E1AE1">
            <w:pPr>
              <w:pStyle w:val="24"/>
              <w:keepNext w:val="0"/>
              <w:keepLines w:val="0"/>
              <w:pageBreakBefore w:val="0"/>
              <w:kinsoku w:val="0"/>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技术评分因素</w:t>
            </w:r>
          </w:p>
        </w:tc>
      </w:tr>
      <w:tr w14:paraId="559D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1F3938AA">
            <w:pPr>
              <w:pStyle w:val="24"/>
              <w:keepNext w:val="0"/>
              <w:keepLines w:val="0"/>
              <w:pageBreakBefore w:val="0"/>
              <w:overflowPunct/>
              <w:topLinePunct w:val="0"/>
              <w:autoSpaceDE/>
              <w:autoSpaceDN/>
              <w:bidi w:val="0"/>
              <w:adjustRightInd w:val="0"/>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b/>
                <w:bCs/>
                <w:sz w:val="21"/>
                <w:szCs w:val="21"/>
              </w:rPr>
              <w:t>注：①评分的取值按四舍五入法，小数点后保留两位；②所有评分项证明材料均需加盖投标人公章，否则该项分值不予认定。</w:t>
            </w:r>
          </w:p>
        </w:tc>
      </w:tr>
    </w:tbl>
    <w:p w14:paraId="465FE0A1">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A0ED7"/>
    <w:multiLevelType w:val="multilevel"/>
    <w:tmpl w:val="980A0ED7"/>
    <w:lvl w:ilvl="0" w:tentative="0">
      <w:start w:val="1"/>
      <w:numFmt w:val="decimal"/>
      <w:pStyle w:val="4"/>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abstractNum w:abstractNumId="1">
    <w:nsid w:val="A1B2FFB0"/>
    <w:multiLevelType w:val="singleLevel"/>
    <w:tmpl w:val="A1B2FFB0"/>
    <w:lvl w:ilvl="0" w:tentative="0">
      <w:start w:val="1"/>
      <w:numFmt w:val="decimal"/>
      <w:suff w:val="nothing"/>
      <w:lvlText w:val="%1、"/>
      <w:lvlJc w:val="left"/>
    </w:lvl>
  </w:abstractNum>
  <w:abstractNum w:abstractNumId="2">
    <w:nsid w:val="FE30A718"/>
    <w:multiLevelType w:val="singleLevel"/>
    <w:tmpl w:val="FE30A718"/>
    <w:lvl w:ilvl="0" w:tentative="0">
      <w:start w:val="1"/>
      <w:numFmt w:val="decimal"/>
      <w:suff w:val="space"/>
      <w:lvlText w:val="%1."/>
      <w:lvlJc w:val="left"/>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2044B"/>
    <w:rsid w:val="008E094D"/>
    <w:rsid w:val="00983C1A"/>
    <w:rsid w:val="00AA32B3"/>
    <w:rsid w:val="00C967D6"/>
    <w:rsid w:val="00F96A7D"/>
    <w:rsid w:val="01852B12"/>
    <w:rsid w:val="023E1616"/>
    <w:rsid w:val="02AE00DE"/>
    <w:rsid w:val="02FF7BF3"/>
    <w:rsid w:val="03247659"/>
    <w:rsid w:val="033412E1"/>
    <w:rsid w:val="033B5C56"/>
    <w:rsid w:val="03B13985"/>
    <w:rsid w:val="03DF70E9"/>
    <w:rsid w:val="04970029"/>
    <w:rsid w:val="04C81D14"/>
    <w:rsid w:val="053D1E78"/>
    <w:rsid w:val="05CB745D"/>
    <w:rsid w:val="05F52145"/>
    <w:rsid w:val="067A30DF"/>
    <w:rsid w:val="06DF2101"/>
    <w:rsid w:val="07257316"/>
    <w:rsid w:val="075B5AC3"/>
    <w:rsid w:val="076007C0"/>
    <w:rsid w:val="0774295E"/>
    <w:rsid w:val="07F26D13"/>
    <w:rsid w:val="08006357"/>
    <w:rsid w:val="094B3B92"/>
    <w:rsid w:val="09AB488F"/>
    <w:rsid w:val="0A777406"/>
    <w:rsid w:val="0B3C6504"/>
    <w:rsid w:val="0B7D2434"/>
    <w:rsid w:val="0C41302A"/>
    <w:rsid w:val="0CB376A1"/>
    <w:rsid w:val="0CD476D6"/>
    <w:rsid w:val="0CD619C5"/>
    <w:rsid w:val="0DD06B11"/>
    <w:rsid w:val="0E526701"/>
    <w:rsid w:val="0E8A0E0C"/>
    <w:rsid w:val="0EBB3EEE"/>
    <w:rsid w:val="0EF6399A"/>
    <w:rsid w:val="0F2A31FB"/>
    <w:rsid w:val="0F322B03"/>
    <w:rsid w:val="0F3D3F7D"/>
    <w:rsid w:val="0F5B2655"/>
    <w:rsid w:val="0F6C3DF7"/>
    <w:rsid w:val="10AC1250"/>
    <w:rsid w:val="10C02764"/>
    <w:rsid w:val="11095633"/>
    <w:rsid w:val="11826503"/>
    <w:rsid w:val="11AB70CB"/>
    <w:rsid w:val="1257745C"/>
    <w:rsid w:val="12AF1625"/>
    <w:rsid w:val="138F6DA6"/>
    <w:rsid w:val="13DA4BEC"/>
    <w:rsid w:val="151D06D7"/>
    <w:rsid w:val="155F7907"/>
    <w:rsid w:val="164E311F"/>
    <w:rsid w:val="16595FF8"/>
    <w:rsid w:val="16674055"/>
    <w:rsid w:val="16B4356A"/>
    <w:rsid w:val="173B3E45"/>
    <w:rsid w:val="173B5246"/>
    <w:rsid w:val="17840521"/>
    <w:rsid w:val="17E61FC1"/>
    <w:rsid w:val="18123A34"/>
    <w:rsid w:val="183B5D08"/>
    <w:rsid w:val="1862744F"/>
    <w:rsid w:val="18A82D05"/>
    <w:rsid w:val="18E14DB5"/>
    <w:rsid w:val="1A3506AB"/>
    <w:rsid w:val="1A8A240E"/>
    <w:rsid w:val="1B42447A"/>
    <w:rsid w:val="1B45624D"/>
    <w:rsid w:val="1B9063B3"/>
    <w:rsid w:val="1C00375C"/>
    <w:rsid w:val="1CFC0972"/>
    <w:rsid w:val="1D1C344E"/>
    <w:rsid w:val="1D7C0366"/>
    <w:rsid w:val="1DB92157"/>
    <w:rsid w:val="1DDD0CC6"/>
    <w:rsid w:val="1E1359AC"/>
    <w:rsid w:val="1E3C1BFF"/>
    <w:rsid w:val="1E8945D9"/>
    <w:rsid w:val="1F7F4800"/>
    <w:rsid w:val="1FCE1DEC"/>
    <w:rsid w:val="1FE16BA6"/>
    <w:rsid w:val="2010022D"/>
    <w:rsid w:val="20375B22"/>
    <w:rsid w:val="20567DB1"/>
    <w:rsid w:val="207574C7"/>
    <w:rsid w:val="20EA48E7"/>
    <w:rsid w:val="212F5DD8"/>
    <w:rsid w:val="22196E59"/>
    <w:rsid w:val="22321BF7"/>
    <w:rsid w:val="225464D8"/>
    <w:rsid w:val="22766F2B"/>
    <w:rsid w:val="22AA05C0"/>
    <w:rsid w:val="2429538C"/>
    <w:rsid w:val="25AF576B"/>
    <w:rsid w:val="26603023"/>
    <w:rsid w:val="26E15D4F"/>
    <w:rsid w:val="27D52814"/>
    <w:rsid w:val="289C4942"/>
    <w:rsid w:val="28D41136"/>
    <w:rsid w:val="2A34005A"/>
    <w:rsid w:val="2A5B2E36"/>
    <w:rsid w:val="2A7C3754"/>
    <w:rsid w:val="2AEA2DB3"/>
    <w:rsid w:val="2B8A11FA"/>
    <w:rsid w:val="2BD46751"/>
    <w:rsid w:val="2C08574B"/>
    <w:rsid w:val="2CF5117C"/>
    <w:rsid w:val="2D2E194A"/>
    <w:rsid w:val="2DB1698C"/>
    <w:rsid w:val="2DD230A0"/>
    <w:rsid w:val="2E044976"/>
    <w:rsid w:val="2E701440"/>
    <w:rsid w:val="2FFC7394"/>
    <w:rsid w:val="30713223"/>
    <w:rsid w:val="317260CE"/>
    <w:rsid w:val="33445F0D"/>
    <w:rsid w:val="34825E0A"/>
    <w:rsid w:val="34B11E18"/>
    <w:rsid w:val="352F5B2F"/>
    <w:rsid w:val="35401F9A"/>
    <w:rsid w:val="35FE7900"/>
    <w:rsid w:val="370E563E"/>
    <w:rsid w:val="37544362"/>
    <w:rsid w:val="37630AC5"/>
    <w:rsid w:val="387E6B10"/>
    <w:rsid w:val="38D56239"/>
    <w:rsid w:val="38DB20AB"/>
    <w:rsid w:val="394C636C"/>
    <w:rsid w:val="395F40E1"/>
    <w:rsid w:val="39653FE8"/>
    <w:rsid w:val="397406B8"/>
    <w:rsid w:val="39906A7C"/>
    <w:rsid w:val="39B62CE2"/>
    <w:rsid w:val="39DA3296"/>
    <w:rsid w:val="3A2109D9"/>
    <w:rsid w:val="3A2E42A6"/>
    <w:rsid w:val="3A4F4683"/>
    <w:rsid w:val="3A77651F"/>
    <w:rsid w:val="3B286837"/>
    <w:rsid w:val="3C261DB8"/>
    <w:rsid w:val="3D144F31"/>
    <w:rsid w:val="3E445994"/>
    <w:rsid w:val="3E977555"/>
    <w:rsid w:val="3EFC12C5"/>
    <w:rsid w:val="3F714D9C"/>
    <w:rsid w:val="3F7C7BD9"/>
    <w:rsid w:val="3F840F98"/>
    <w:rsid w:val="40C335CB"/>
    <w:rsid w:val="42B01676"/>
    <w:rsid w:val="42BA443E"/>
    <w:rsid w:val="42C3751B"/>
    <w:rsid w:val="43A02171"/>
    <w:rsid w:val="43E22422"/>
    <w:rsid w:val="44077205"/>
    <w:rsid w:val="443F4A16"/>
    <w:rsid w:val="44465FE4"/>
    <w:rsid w:val="44542E7E"/>
    <w:rsid w:val="44915BF6"/>
    <w:rsid w:val="44D94C90"/>
    <w:rsid w:val="452119F7"/>
    <w:rsid w:val="45457A55"/>
    <w:rsid w:val="459736E0"/>
    <w:rsid w:val="45AA51C1"/>
    <w:rsid w:val="45CA0710"/>
    <w:rsid w:val="45E01660"/>
    <w:rsid w:val="46E25B42"/>
    <w:rsid w:val="46E96DB6"/>
    <w:rsid w:val="473B2B33"/>
    <w:rsid w:val="473B7C4F"/>
    <w:rsid w:val="475A49C5"/>
    <w:rsid w:val="47D437C8"/>
    <w:rsid w:val="49264DC3"/>
    <w:rsid w:val="4A0330F2"/>
    <w:rsid w:val="4B0F49E7"/>
    <w:rsid w:val="4B8777C9"/>
    <w:rsid w:val="4BA0744D"/>
    <w:rsid w:val="4BED3BCE"/>
    <w:rsid w:val="4BFF24BB"/>
    <w:rsid w:val="4C712BE9"/>
    <w:rsid w:val="4D1E7C86"/>
    <w:rsid w:val="4DA37853"/>
    <w:rsid w:val="4E686AF4"/>
    <w:rsid w:val="4E9368E3"/>
    <w:rsid w:val="4F195165"/>
    <w:rsid w:val="4F836E3C"/>
    <w:rsid w:val="506E643D"/>
    <w:rsid w:val="50720FD1"/>
    <w:rsid w:val="50C03A90"/>
    <w:rsid w:val="50FD6AED"/>
    <w:rsid w:val="516140B5"/>
    <w:rsid w:val="517B5DA4"/>
    <w:rsid w:val="51800887"/>
    <w:rsid w:val="51C703E5"/>
    <w:rsid w:val="52152CF9"/>
    <w:rsid w:val="53FB02CA"/>
    <w:rsid w:val="54CB149D"/>
    <w:rsid w:val="55F45E3A"/>
    <w:rsid w:val="56776AA2"/>
    <w:rsid w:val="56980B90"/>
    <w:rsid w:val="56D67A88"/>
    <w:rsid w:val="56E30FE2"/>
    <w:rsid w:val="56EE0A9A"/>
    <w:rsid w:val="570F0795"/>
    <w:rsid w:val="575D21A0"/>
    <w:rsid w:val="583F0582"/>
    <w:rsid w:val="584077DE"/>
    <w:rsid w:val="592E0487"/>
    <w:rsid w:val="598F7079"/>
    <w:rsid w:val="5A0E1043"/>
    <w:rsid w:val="5C5118C4"/>
    <w:rsid w:val="5C6254EA"/>
    <w:rsid w:val="5CCA4FCD"/>
    <w:rsid w:val="5D274D90"/>
    <w:rsid w:val="5D3A61FC"/>
    <w:rsid w:val="5DB55FED"/>
    <w:rsid w:val="5E371164"/>
    <w:rsid w:val="5EA166E5"/>
    <w:rsid w:val="5EC82FEA"/>
    <w:rsid w:val="5F482DB8"/>
    <w:rsid w:val="5F5C6A78"/>
    <w:rsid w:val="5F6227BA"/>
    <w:rsid w:val="5F7D704B"/>
    <w:rsid w:val="5FBC0EF7"/>
    <w:rsid w:val="607D756E"/>
    <w:rsid w:val="60D45F50"/>
    <w:rsid w:val="60DA5A12"/>
    <w:rsid w:val="615E2B82"/>
    <w:rsid w:val="61AE7EC8"/>
    <w:rsid w:val="621072D6"/>
    <w:rsid w:val="62527017"/>
    <w:rsid w:val="62F22528"/>
    <w:rsid w:val="630178E4"/>
    <w:rsid w:val="63045DC8"/>
    <w:rsid w:val="634419FE"/>
    <w:rsid w:val="63457E8C"/>
    <w:rsid w:val="63907C20"/>
    <w:rsid w:val="64154D82"/>
    <w:rsid w:val="6458781F"/>
    <w:rsid w:val="648C67BD"/>
    <w:rsid w:val="64FC23B5"/>
    <w:rsid w:val="650F2091"/>
    <w:rsid w:val="651F13C8"/>
    <w:rsid w:val="655D2457"/>
    <w:rsid w:val="65853982"/>
    <w:rsid w:val="658C7CCC"/>
    <w:rsid w:val="65FA0410"/>
    <w:rsid w:val="67E76EA1"/>
    <w:rsid w:val="681D5437"/>
    <w:rsid w:val="69280548"/>
    <w:rsid w:val="693E5F01"/>
    <w:rsid w:val="69BD345C"/>
    <w:rsid w:val="6A4F42DF"/>
    <w:rsid w:val="6A652F70"/>
    <w:rsid w:val="6B2124FE"/>
    <w:rsid w:val="6B8A5576"/>
    <w:rsid w:val="6BF03E93"/>
    <w:rsid w:val="6D400035"/>
    <w:rsid w:val="6D514835"/>
    <w:rsid w:val="6DF472B7"/>
    <w:rsid w:val="6E843F52"/>
    <w:rsid w:val="6EF93F02"/>
    <w:rsid w:val="6F4B30C3"/>
    <w:rsid w:val="6FC400F4"/>
    <w:rsid w:val="6FE07C25"/>
    <w:rsid w:val="6FF9096F"/>
    <w:rsid w:val="6FFC56A6"/>
    <w:rsid w:val="70265F41"/>
    <w:rsid w:val="702A1327"/>
    <w:rsid w:val="70635E64"/>
    <w:rsid w:val="70C26FB3"/>
    <w:rsid w:val="70E34F07"/>
    <w:rsid w:val="70E53D21"/>
    <w:rsid w:val="71347EB1"/>
    <w:rsid w:val="71BD04D2"/>
    <w:rsid w:val="71CD1A61"/>
    <w:rsid w:val="721E646B"/>
    <w:rsid w:val="725D277F"/>
    <w:rsid w:val="72B24F8E"/>
    <w:rsid w:val="73110BD1"/>
    <w:rsid w:val="732727A1"/>
    <w:rsid w:val="73C82B32"/>
    <w:rsid w:val="73FD233F"/>
    <w:rsid w:val="74501E86"/>
    <w:rsid w:val="746D009F"/>
    <w:rsid w:val="74890106"/>
    <w:rsid w:val="75155D26"/>
    <w:rsid w:val="763250F6"/>
    <w:rsid w:val="76765962"/>
    <w:rsid w:val="76E64C26"/>
    <w:rsid w:val="778356C2"/>
    <w:rsid w:val="7858102D"/>
    <w:rsid w:val="787438A2"/>
    <w:rsid w:val="794428A8"/>
    <w:rsid w:val="79B54ABA"/>
    <w:rsid w:val="79D91FE5"/>
    <w:rsid w:val="7AA8226B"/>
    <w:rsid w:val="7AC34054"/>
    <w:rsid w:val="7AC83D3B"/>
    <w:rsid w:val="7AF219C3"/>
    <w:rsid w:val="7AF470B9"/>
    <w:rsid w:val="7C0C2A30"/>
    <w:rsid w:val="7C615BE3"/>
    <w:rsid w:val="7C634BC2"/>
    <w:rsid w:val="7D047C02"/>
    <w:rsid w:val="7D937D0D"/>
    <w:rsid w:val="7DB845C2"/>
    <w:rsid w:val="7E327BA3"/>
    <w:rsid w:val="7E696C41"/>
    <w:rsid w:val="7E9D06E1"/>
    <w:rsid w:val="7EA02DD7"/>
    <w:rsid w:val="7EE832A6"/>
    <w:rsid w:val="7F713EED"/>
    <w:rsid w:val="7FC63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4">
    <w:name w:val="heading 1"/>
    <w:basedOn w:val="1"/>
    <w:next w:val="1"/>
    <w:link w:val="20"/>
    <w:autoRedefine/>
    <w:qFormat/>
    <w:uiPriority w:val="0"/>
    <w:pPr>
      <w:keepNext/>
      <w:keepLines/>
      <w:numPr>
        <w:ilvl w:val="0"/>
        <w:numId w:val="1"/>
      </w:numPr>
      <w:spacing w:line="360" w:lineRule="auto"/>
      <w:ind w:left="432" w:firstLineChars="0"/>
      <w:jc w:val="left"/>
      <w:outlineLvl w:val="0"/>
    </w:pPr>
    <w:rPr>
      <w:rFonts w:ascii="Times New Roman" w:hAnsi="Times New Roman" w:eastAsia="微软雅黑" w:cs="Times New Roman"/>
      <w:b/>
      <w:kern w:val="44"/>
      <w:sz w:val="30"/>
      <w:szCs w:val="20"/>
    </w:rPr>
  </w:style>
  <w:style w:type="paragraph" w:styleId="5">
    <w:name w:val="heading 2"/>
    <w:basedOn w:val="1"/>
    <w:next w:val="1"/>
    <w:link w:val="19"/>
    <w:autoRedefine/>
    <w:semiHidden/>
    <w:unhideWhenUsed/>
    <w:qFormat/>
    <w:uiPriority w:val="0"/>
    <w:pPr>
      <w:keepNext/>
      <w:keepLines/>
      <w:numPr>
        <w:ilvl w:val="1"/>
        <w:numId w:val="1"/>
      </w:numPr>
      <w:snapToGrid w:val="0"/>
      <w:spacing w:line="360" w:lineRule="auto"/>
      <w:ind w:left="575" w:hanging="575"/>
      <w:jc w:val="left"/>
      <w:outlineLvl w:val="1"/>
    </w:pPr>
    <w:rPr>
      <w:rFonts w:ascii="Cambria" w:hAnsi="Cambria" w:eastAsia="微软雅黑"/>
      <w:b/>
      <w:bCs/>
      <w:kern w:val="0"/>
      <w:sz w:val="30"/>
      <w:szCs w:val="32"/>
    </w:rPr>
  </w:style>
  <w:style w:type="paragraph" w:styleId="6">
    <w:name w:val="heading 3"/>
    <w:basedOn w:val="1"/>
    <w:next w:val="1"/>
    <w:link w:val="21"/>
    <w:autoRedefine/>
    <w:semiHidden/>
    <w:unhideWhenUsed/>
    <w:qFormat/>
    <w:uiPriority w:val="0"/>
    <w:pPr>
      <w:keepNext/>
      <w:keepLines/>
      <w:numPr>
        <w:ilvl w:val="2"/>
        <w:numId w:val="1"/>
      </w:numPr>
      <w:spacing w:line="360" w:lineRule="auto"/>
      <w:ind w:left="720" w:hanging="720" w:firstLineChars="0"/>
      <w:jc w:val="left"/>
      <w:outlineLvl w:val="2"/>
    </w:pPr>
    <w:rPr>
      <w:rFonts w:eastAsia="微软雅黑" w:asciiTheme="majorAscii" w:hAnsiTheme="majorAscii" w:cstheme="majorBidi"/>
      <w:color w:val="000000" w:themeColor="text1"/>
      <w:sz w:val="24"/>
      <w:szCs w:val="32"/>
      <w14:textFill>
        <w14:solidFill>
          <w14:schemeClr w14:val="tx1"/>
        </w14:solidFill>
      </w14:textFill>
    </w:rPr>
  </w:style>
  <w:style w:type="paragraph" w:styleId="7">
    <w:name w:val="heading 4"/>
    <w:basedOn w:val="1"/>
    <w:next w:val="1"/>
    <w:link w:val="22"/>
    <w:autoRedefine/>
    <w:semiHidden/>
    <w:unhideWhenUsed/>
    <w:qFormat/>
    <w:uiPriority w:val="0"/>
    <w:pPr>
      <w:keepNext/>
      <w:numPr>
        <w:ilvl w:val="3"/>
        <w:numId w:val="1"/>
      </w:numPr>
      <w:spacing w:line="360" w:lineRule="auto"/>
      <w:ind w:left="864" w:hanging="864" w:firstLineChars="0"/>
      <w:jc w:val="left"/>
      <w:outlineLvl w:val="3"/>
    </w:pPr>
    <w:rPr>
      <w:rFonts w:ascii="Times New Roman" w:hAnsi="Times New Roman" w:eastAsia="微软雅黑" w:cs="Times New Roman"/>
      <w:sz w:val="24"/>
      <w:szCs w:val="22"/>
    </w:rPr>
  </w:style>
  <w:style w:type="paragraph" w:styleId="8">
    <w:name w:val="heading 5"/>
    <w:basedOn w:val="1"/>
    <w:next w:val="1"/>
    <w:link w:val="23"/>
    <w:autoRedefine/>
    <w:semiHidden/>
    <w:unhideWhenUsed/>
    <w:qFormat/>
    <w:uiPriority w:val="0"/>
    <w:pPr>
      <w:keepNext/>
      <w:keepLines/>
      <w:numPr>
        <w:ilvl w:val="4"/>
        <w:numId w:val="1"/>
      </w:numPr>
      <w:spacing w:before="80" w:after="40"/>
      <w:ind w:left="1008" w:hanging="1008" w:firstLineChars="0"/>
      <w:outlineLvl w:val="4"/>
    </w:pPr>
    <w:rPr>
      <w:rFonts w:ascii="Times New Roman" w:hAnsi="Times New Roman" w:eastAsia="宋体" w:cstheme="majorBidi"/>
      <w:color w:val="000000" w:themeColor="text1"/>
      <w:sz w:val="24"/>
      <w14:textFill>
        <w14:solidFill>
          <w14:schemeClr w14:val="tx1"/>
        </w14:solidFill>
      </w14:textFill>
    </w:rPr>
  </w:style>
  <w:style w:type="paragraph" w:styleId="9">
    <w:name w:val="heading 6"/>
    <w:basedOn w:val="1"/>
    <w:next w:val="1"/>
    <w:autoRedefine/>
    <w:semiHidden/>
    <w:unhideWhenUsed/>
    <w:qFormat/>
    <w:uiPriority w:val="0"/>
    <w:pPr>
      <w:keepNext/>
      <w:keepLines/>
      <w:numPr>
        <w:ilvl w:val="5"/>
        <w:numId w:val="1"/>
      </w:numPr>
      <w:snapToGrid w:val="0"/>
      <w:spacing w:beforeLines="0" w:beforeAutospacing="0" w:afterLines="0" w:afterAutospacing="0" w:line="360" w:lineRule="auto"/>
      <w:ind w:left="1151" w:hanging="1151" w:firstLineChars="0"/>
      <w:jc w:val="left"/>
      <w:outlineLvl w:val="5"/>
    </w:pPr>
    <w:rPr>
      <w:rFonts w:ascii="Arial" w:hAnsi="Arial" w:eastAsia="宋体" w:cs="Times New Roman"/>
      <w:sz w:val="24"/>
    </w:rPr>
  </w:style>
  <w:style w:type="paragraph" w:styleId="10">
    <w:name w:val="heading 7"/>
    <w:basedOn w:val="1"/>
    <w:next w:val="1"/>
    <w:semiHidden/>
    <w:unhideWhenUsed/>
    <w:qFormat/>
    <w:uiPriority w:val="0"/>
    <w:pPr>
      <w:keepNext/>
      <w:keepLines/>
      <w:numPr>
        <w:ilvl w:val="6"/>
        <w:numId w:val="1"/>
      </w:numPr>
      <w:snapToGrid w:val="0"/>
      <w:spacing w:beforeLines="0" w:beforeAutospacing="0" w:afterLines="0" w:afterAutospacing="0" w:line="360" w:lineRule="auto"/>
      <w:ind w:left="1296" w:hanging="1296" w:firstLineChars="0"/>
      <w:jc w:val="left"/>
      <w:outlineLvl w:val="6"/>
    </w:pPr>
    <w:rPr>
      <w:rFonts w:ascii="Times New Roman" w:hAnsi="Times New Roman" w:eastAsia="黑体" w:cs="Times New Roman"/>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7">
    <w:name w:val="Default Paragraph Font"/>
    <w:semiHidden/>
    <w:unhideWhenUsed/>
    <w:qFormat/>
    <w:uiPriority w:val="1"/>
  </w:style>
  <w:style w:type="table" w:default="1" w:styleId="16">
    <w:name w:val="Normal Table"/>
    <w:autoRedefin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
    <w:name w:val="正文（绿盟科技）"/>
    <w:next w:val="1"/>
    <w:qFormat/>
    <w:uiPriority w:val="0"/>
    <w:pPr>
      <w:spacing w:line="300" w:lineRule="auto"/>
    </w:pPr>
    <w:rPr>
      <w:rFonts w:ascii="Arial" w:hAnsi="Arial" w:eastAsia="宋体" w:cs="黑体"/>
      <w:sz w:val="21"/>
      <w:szCs w:val="21"/>
      <w:lang w:val="en-US" w:eastAsia="zh-CN" w:bidi="ar-SA"/>
    </w:rPr>
  </w:style>
  <w:style w:type="paragraph" w:styleId="13">
    <w:name w:val="Normal Indent"/>
    <w:basedOn w:val="1"/>
    <w:qFormat/>
    <w:uiPriority w:val="0"/>
    <w:pPr>
      <w:ind w:firstLine="420" w:firstLineChars="200"/>
    </w:pPr>
  </w:style>
  <w:style w:type="paragraph" w:styleId="14">
    <w:name w:val="Body Text"/>
    <w:basedOn w:val="1"/>
    <w:next w:val="1"/>
    <w:autoRedefine/>
    <w:qFormat/>
    <w:uiPriority w:val="0"/>
    <w:pPr>
      <w:spacing w:after="120" w:afterLines="0" w:afterAutospacing="0"/>
    </w:pPr>
    <w:rPr>
      <w:rFonts w:ascii="Times New Roman" w:hAnsi="Times New Roman" w:eastAsia="宋体" w:cs="Times New Roman"/>
    </w:rPr>
  </w:style>
  <w:style w:type="paragraph" w:styleId="15">
    <w:name w:val="Subtitle"/>
    <w:basedOn w:val="1"/>
    <w:autoRedefine/>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customStyle="1" w:styleId="18">
    <w:name w:val="表格样式1"/>
    <w:autoRedefine/>
    <w:qFormat/>
    <w:uiPriority w:val="0"/>
    <w:pPr>
      <w:wordWrap w:val="0"/>
      <w:spacing w:line="276" w:lineRule="auto"/>
      <w:ind w:left="31" w:leftChars="15" w:right="31" w:rightChars="15"/>
    </w:pPr>
    <w:rPr>
      <w:rFonts w:hint="default" w:asciiTheme="minorAscii" w:hAnsiTheme="minorAscii" w:eastAsiaTheme="minorEastAsia" w:cstheme="minorBidi"/>
      <w:sz w:val="21"/>
    </w:rPr>
  </w:style>
  <w:style w:type="character" w:customStyle="1" w:styleId="19">
    <w:name w:val="标题 2 Char"/>
    <w:link w:val="5"/>
    <w:autoRedefine/>
    <w:qFormat/>
    <w:uiPriority w:val="0"/>
    <w:rPr>
      <w:rFonts w:eastAsia="宋体" w:cs="Times New Roman" w:asciiTheme="majorAscii" w:hAnsiTheme="majorAscii"/>
      <w:bCs/>
      <w:color w:val="000000" w:themeColor="text1"/>
      <w:kern w:val="2"/>
      <w:sz w:val="28"/>
      <w:szCs w:val="32"/>
      <w14:textFill>
        <w14:solidFill>
          <w14:schemeClr w14:val="tx1"/>
        </w14:solidFill>
      </w14:textFill>
    </w:rPr>
  </w:style>
  <w:style w:type="character" w:customStyle="1" w:styleId="20">
    <w:name w:val="标题 1 字符"/>
    <w:basedOn w:val="17"/>
    <w:link w:val="4"/>
    <w:autoRedefine/>
    <w:qFormat/>
    <w:uiPriority w:val="0"/>
    <w:rPr>
      <w:rFonts w:ascii="Times New Roman" w:hAnsi="Times New Roman" w:eastAsia="宋体" w:cs="Times New Roman"/>
      <w:b/>
      <w:sz w:val="28"/>
      <w:szCs w:val="48"/>
      <w:lang w:eastAsia="en-US" w:bidi="en-US"/>
    </w:rPr>
  </w:style>
  <w:style w:type="character" w:customStyle="1" w:styleId="21">
    <w:name w:val="标题 3 Char"/>
    <w:link w:val="6"/>
    <w:autoRedefine/>
    <w:qFormat/>
    <w:uiPriority w:val="0"/>
    <w:rPr>
      <w:rFonts w:eastAsia="宋体" w:cs="Cambria Math" w:asciiTheme="majorAscii" w:hAnsiTheme="majorAscii"/>
      <w:b/>
      <w:bCs/>
      <w:color w:val="000000" w:themeColor="text1"/>
      <w:kern w:val="0"/>
      <w:sz w:val="24"/>
      <w:szCs w:val="28"/>
      <w14:textFill>
        <w14:solidFill>
          <w14:schemeClr w14:val="tx1"/>
        </w14:solidFill>
      </w14:textFill>
    </w:rPr>
  </w:style>
  <w:style w:type="character" w:customStyle="1" w:styleId="22">
    <w:name w:val="标题 4 字符"/>
    <w:link w:val="7"/>
    <w:qFormat/>
    <w:uiPriority w:val="0"/>
    <w:rPr>
      <w:rFonts w:ascii="Times New Roman" w:hAnsi="Times New Roman" w:eastAsia="宋体" w:cs="Times New Roman"/>
      <w:kern w:val="2"/>
      <w:sz w:val="24"/>
      <w:szCs w:val="22"/>
    </w:rPr>
  </w:style>
  <w:style w:type="character" w:customStyle="1" w:styleId="23">
    <w:name w:val="标题 5 字符"/>
    <w:basedOn w:val="17"/>
    <w:link w:val="8"/>
    <w:qFormat/>
    <w:uiPriority w:val="0"/>
    <w:rPr>
      <w:rFonts w:ascii="Times New Roman" w:hAnsi="Times New Roman" w:eastAsia="宋体" w:cstheme="majorBidi"/>
      <w:color w:val="000000" w:themeColor="text1"/>
      <w:sz w:val="24"/>
      <w:szCs w:val="24"/>
      <w14:textFill>
        <w14:solidFill>
          <w14:schemeClr w14:val="tx1"/>
        </w14:solidFill>
      </w14:textFill>
    </w:rPr>
  </w:style>
  <w:style w:type="paragraph" w:customStyle="1" w:styleId="24">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25">
    <w:name w:val="12、表格内左对齐正文"/>
    <w:basedOn w:val="1"/>
    <w:qFormat/>
    <w:uiPriority w:val="0"/>
    <w:pPr>
      <w:wordWrap w:val="0"/>
      <w:topLinePunct/>
      <w:spacing w:line="360" w:lineRule="exact"/>
      <w:ind w:left="48" w:leftChars="20" w:firstLine="0" w:firstLineChars="0"/>
    </w:pPr>
    <w:rPr>
      <w:rFonts w:ascii="宋体" w:hAnsi="宋体" w:eastAsia="宋体"/>
      <w:snapToGrid w:val="0"/>
      <w:sz w:val="21"/>
    </w:rPr>
  </w:style>
  <w:style w:type="character" w:customStyle="1" w:styleId="26">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1117</Words>
  <Characters>1181</Characters>
  <Lines>0</Lines>
  <Paragraphs>0</Paragraphs>
  <TotalTime>102</TotalTime>
  <ScaleCrop>false</ScaleCrop>
  <LinksUpToDate>false</LinksUpToDate>
  <CharactersWithSpaces>1182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2023-09-17T13:11:00Z</dcterms:created>
  <dc:creator>舍得</dc:creator>
  <cp:lastModifiedBy>信息科</cp:lastModifiedBy>
  <cp:lastPrinted>2025-06-11T07:50:26Z</cp:lastPrinted>
  <dcterms:modified xsi:type="dcterms:W3CDTF">2025-06-11T09:15:14Z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9B95FB5E299E4705836830DFB112CA22_12</vt:lpwstr>
  </property>
  <property fmtid="{D5CDD505-2E9C-101B-9397-08002B2CF9AE}" pid="4" name="KSOTemplateDocerSaveRecord">
    <vt:lpwstr>eyJoZGlkIjoiYWMyYjg3MDk0YmQwY2M2NjNhZDMyOTkzMzU3N2Y4N2IiLCJ1c2VySWQiOiI0NDM3ODc0MzAifQ==</vt:lpwstr>
  </property>
</Properties>
</file>