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4299">
      <w:pPr>
        <w:spacing w:line="360" w:lineRule="auto"/>
        <w:ind w:firstLine="960"/>
        <w:jc w:val="center"/>
        <w:rPr>
          <w:rFonts w:hint="eastAsia" w:ascii="黑体" w:hAnsi="黑体" w:eastAsia="黑体" w:cs="黑体"/>
          <w:sz w:val="52"/>
          <w:szCs w:val="52"/>
        </w:rPr>
      </w:pPr>
    </w:p>
    <w:p w14:paraId="0513BD68">
      <w:pPr>
        <w:spacing w:line="360" w:lineRule="auto"/>
        <w:ind w:firstLine="960"/>
        <w:jc w:val="center"/>
        <w:rPr>
          <w:rFonts w:ascii="黑体" w:hAnsi="黑体" w:eastAsia="黑体" w:cs="黑体"/>
          <w:sz w:val="52"/>
          <w:szCs w:val="52"/>
        </w:rPr>
      </w:pPr>
      <w:r>
        <w:rPr>
          <w:rFonts w:hint="eastAsia" w:ascii="黑体" w:hAnsi="黑体" w:eastAsia="黑体" w:cs="黑体"/>
          <w:sz w:val="52"/>
          <w:szCs w:val="52"/>
        </w:rPr>
        <w:t>贵阳市妇幼保健院</w:t>
      </w:r>
    </w:p>
    <w:p w14:paraId="134EEB40">
      <w:pPr>
        <w:spacing w:line="360" w:lineRule="auto"/>
        <w:ind w:firstLine="960"/>
        <w:jc w:val="center"/>
        <w:rPr>
          <w:rFonts w:hint="eastAsia" w:ascii="黑体" w:hAnsi="黑体" w:eastAsia="黑体" w:cs="黑体"/>
          <w:sz w:val="52"/>
          <w:szCs w:val="52"/>
        </w:rPr>
      </w:pPr>
      <w:r>
        <w:rPr>
          <w:rFonts w:hint="eastAsia" w:ascii="黑体" w:hAnsi="黑体" w:eastAsia="黑体" w:cs="黑体"/>
          <w:sz w:val="52"/>
          <w:szCs w:val="52"/>
          <w:lang w:val="en-US" w:eastAsia="zh-CN"/>
        </w:rPr>
        <w:t>成本</w:t>
      </w:r>
      <w:r>
        <w:rPr>
          <w:rFonts w:hint="eastAsia" w:ascii="黑体" w:hAnsi="黑体" w:eastAsia="黑体" w:cs="黑体"/>
          <w:sz w:val="52"/>
          <w:szCs w:val="52"/>
        </w:rPr>
        <w:t>管理系统</w:t>
      </w:r>
    </w:p>
    <w:p w14:paraId="50F1CDD2">
      <w:pPr>
        <w:spacing w:line="480" w:lineRule="auto"/>
        <w:ind w:firstLine="800"/>
        <w:jc w:val="center"/>
        <w:rPr>
          <w:rFonts w:hint="eastAsia" w:ascii="黑体" w:hAnsi="黑体" w:eastAsia="黑体" w:cs="黑体"/>
          <w:sz w:val="40"/>
          <w:szCs w:val="40"/>
        </w:rPr>
      </w:pPr>
    </w:p>
    <w:p w14:paraId="3453708A">
      <w:pPr>
        <w:pStyle w:val="6"/>
        <w:rPr>
          <w:rFonts w:hint="eastAsia"/>
        </w:rPr>
      </w:pPr>
    </w:p>
    <w:p w14:paraId="005C9428">
      <w:pPr>
        <w:spacing w:line="480" w:lineRule="auto"/>
        <w:ind w:firstLine="800"/>
        <w:jc w:val="center"/>
        <w:rPr>
          <w:rFonts w:hint="eastAsia" w:ascii="黑体" w:hAnsi="黑体" w:eastAsia="黑体" w:cs="黑体"/>
          <w:sz w:val="40"/>
          <w:szCs w:val="40"/>
        </w:rPr>
      </w:pPr>
    </w:p>
    <w:p w14:paraId="73EBCD53">
      <w:pPr>
        <w:spacing w:line="480" w:lineRule="auto"/>
        <w:ind w:firstLine="800"/>
        <w:jc w:val="center"/>
        <w:rPr>
          <w:rFonts w:ascii="黑体" w:hAnsi="黑体" w:eastAsia="黑体" w:cs="黑体"/>
          <w:sz w:val="40"/>
          <w:szCs w:val="40"/>
        </w:rPr>
      </w:pPr>
      <w:r>
        <w:rPr>
          <w:rFonts w:hint="eastAsia" w:ascii="黑体" w:hAnsi="黑体" w:eastAsia="黑体" w:cs="黑体"/>
          <w:sz w:val="40"/>
          <w:szCs w:val="40"/>
        </w:rPr>
        <w:t>项</w:t>
      </w:r>
    </w:p>
    <w:p w14:paraId="55A3C23A">
      <w:pPr>
        <w:spacing w:line="480" w:lineRule="auto"/>
        <w:ind w:firstLine="800"/>
        <w:jc w:val="center"/>
        <w:rPr>
          <w:rFonts w:hint="eastAsia" w:ascii="黑体" w:hAnsi="黑体" w:eastAsia="黑体" w:cs="黑体"/>
          <w:sz w:val="40"/>
          <w:szCs w:val="40"/>
        </w:rPr>
      </w:pPr>
      <w:r>
        <w:rPr>
          <w:rFonts w:hint="eastAsia" w:ascii="黑体" w:hAnsi="黑体" w:eastAsia="黑体" w:cs="黑体"/>
          <w:sz w:val="40"/>
          <w:szCs w:val="40"/>
        </w:rPr>
        <w:t>目</w:t>
      </w:r>
    </w:p>
    <w:p w14:paraId="075A642A">
      <w:pPr>
        <w:spacing w:line="480" w:lineRule="auto"/>
        <w:ind w:firstLine="800"/>
        <w:jc w:val="center"/>
        <w:rPr>
          <w:rFonts w:hint="eastAsia" w:ascii="黑体" w:hAnsi="黑体" w:eastAsia="黑体" w:cs="黑体"/>
          <w:sz w:val="40"/>
          <w:szCs w:val="40"/>
        </w:rPr>
      </w:pPr>
      <w:r>
        <w:rPr>
          <w:rFonts w:hint="eastAsia" w:ascii="黑体" w:hAnsi="黑体" w:eastAsia="黑体" w:cs="黑体"/>
          <w:sz w:val="40"/>
          <w:szCs w:val="40"/>
        </w:rPr>
        <w:t>需</w:t>
      </w:r>
    </w:p>
    <w:p w14:paraId="5FEECF36">
      <w:pPr>
        <w:spacing w:line="480" w:lineRule="auto"/>
        <w:ind w:firstLine="800"/>
        <w:jc w:val="center"/>
        <w:rPr>
          <w:rFonts w:hint="eastAsia" w:ascii="黑体" w:hAnsi="黑体" w:eastAsia="黑体" w:cs="黑体"/>
          <w:sz w:val="40"/>
          <w:szCs w:val="40"/>
        </w:rPr>
      </w:pPr>
      <w:r>
        <w:rPr>
          <w:rFonts w:hint="eastAsia" w:ascii="黑体" w:hAnsi="黑体" w:eastAsia="黑体" w:cs="黑体"/>
          <w:sz w:val="40"/>
          <w:szCs w:val="40"/>
        </w:rPr>
        <w:t>求</w:t>
      </w:r>
    </w:p>
    <w:p w14:paraId="25E62723">
      <w:pPr>
        <w:spacing w:line="480" w:lineRule="auto"/>
        <w:ind w:firstLine="800"/>
        <w:jc w:val="center"/>
        <w:rPr>
          <w:rFonts w:hint="eastAsia" w:ascii="黑体" w:hAnsi="黑体" w:eastAsia="黑体" w:cs="黑体"/>
          <w:sz w:val="40"/>
          <w:szCs w:val="40"/>
        </w:rPr>
      </w:pPr>
      <w:r>
        <w:rPr>
          <w:rFonts w:hint="eastAsia" w:ascii="黑体" w:hAnsi="黑体" w:eastAsia="黑体" w:cs="黑体"/>
          <w:sz w:val="40"/>
          <w:szCs w:val="40"/>
        </w:rPr>
        <w:t>说</w:t>
      </w:r>
    </w:p>
    <w:p w14:paraId="61A29FD9">
      <w:pPr>
        <w:spacing w:line="480" w:lineRule="auto"/>
        <w:ind w:firstLine="800"/>
        <w:jc w:val="center"/>
        <w:rPr>
          <w:rFonts w:hint="eastAsia" w:ascii="黑体" w:hAnsi="黑体" w:eastAsia="黑体" w:cs="黑体"/>
          <w:sz w:val="40"/>
          <w:szCs w:val="40"/>
        </w:rPr>
      </w:pPr>
      <w:r>
        <w:rPr>
          <w:rFonts w:hint="eastAsia" w:ascii="黑体" w:hAnsi="黑体" w:eastAsia="黑体" w:cs="黑体"/>
          <w:sz w:val="40"/>
          <w:szCs w:val="40"/>
        </w:rPr>
        <w:t>明</w:t>
      </w:r>
    </w:p>
    <w:p w14:paraId="12A432C2">
      <w:pPr>
        <w:spacing w:line="480" w:lineRule="auto"/>
        <w:ind w:firstLine="800"/>
        <w:jc w:val="center"/>
        <w:rPr>
          <w:rFonts w:hint="eastAsia" w:ascii="黑体" w:hAnsi="黑体" w:eastAsia="黑体" w:cs="黑体"/>
          <w:sz w:val="40"/>
          <w:szCs w:val="40"/>
        </w:rPr>
      </w:pPr>
      <w:r>
        <w:rPr>
          <w:rFonts w:hint="eastAsia" w:ascii="黑体" w:hAnsi="黑体" w:eastAsia="黑体" w:cs="黑体"/>
          <w:sz w:val="40"/>
          <w:szCs w:val="40"/>
        </w:rPr>
        <w:t>书</w:t>
      </w:r>
    </w:p>
    <w:p w14:paraId="6090F1C4">
      <w:pPr>
        <w:pStyle w:val="6"/>
        <w:rPr>
          <w:rFonts w:hint="eastAsia"/>
        </w:rPr>
      </w:pPr>
    </w:p>
    <w:p w14:paraId="635CF655">
      <w:pPr>
        <w:rPr>
          <w:rFonts w:hint="default"/>
          <w:lang w:val="en-US" w:eastAsia="zh-CN"/>
        </w:rPr>
      </w:pPr>
    </w:p>
    <w:p w14:paraId="7B299DD2">
      <w:pPr>
        <w:pStyle w:val="6"/>
        <w:rPr>
          <w:rFonts w:hint="default"/>
          <w:lang w:val="en-US" w:eastAsia="zh-CN"/>
        </w:rPr>
      </w:pPr>
    </w:p>
    <w:p w14:paraId="34E1DAC4">
      <w:pPr>
        <w:pStyle w:val="6"/>
        <w:rPr>
          <w:rFonts w:hint="default"/>
          <w:lang w:val="en-US" w:eastAsia="zh-CN"/>
        </w:rPr>
      </w:pPr>
    </w:p>
    <w:p w14:paraId="582656AD">
      <w:pPr>
        <w:rPr>
          <w:rFonts w:hint="default"/>
          <w:lang w:val="en-US" w:eastAsia="zh-CN"/>
        </w:rPr>
      </w:pPr>
    </w:p>
    <w:p w14:paraId="2D9F40AA">
      <w:pPr>
        <w:rPr>
          <w:rFonts w:hint="default"/>
          <w:lang w:val="en-US" w:eastAsia="zh-CN"/>
        </w:rPr>
      </w:pPr>
    </w:p>
    <w:p w14:paraId="1732AAE4">
      <w:pPr>
        <w:pStyle w:val="6"/>
        <w:rPr>
          <w:rFonts w:hint="default"/>
          <w:lang w:val="en-US" w:eastAsia="zh-CN"/>
        </w:rPr>
      </w:pPr>
    </w:p>
    <w:p w14:paraId="234A72C4">
      <w:pPr>
        <w:rPr>
          <w:rFonts w:hint="default"/>
          <w:lang w:val="en-US" w:eastAsia="zh-CN"/>
        </w:rPr>
      </w:pPr>
    </w:p>
    <w:p w14:paraId="09A14500">
      <w:pPr>
        <w:pStyle w:val="6"/>
        <w:rPr>
          <w:rFonts w:hint="default"/>
          <w:lang w:val="en-US" w:eastAsia="zh-CN"/>
        </w:rPr>
      </w:pPr>
    </w:p>
    <w:p w14:paraId="5C1DF65A">
      <w:pPr>
        <w:spacing w:line="360" w:lineRule="auto"/>
        <w:ind w:firstLine="800"/>
        <w:jc w:val="center"/>
        <w:rPr>
          <w:rFonts w:hint="eastAsia" w:ascii="黑体" w:hAnsi="黑体" w:eastAsia="黑体" w:cs="黑体"/>
          <w:sz w:val="40"/>
          <w:szCs w:val="40"/>
        </w:rPr>
      </w:pPr>
      <w:r>
        <w:rPr>
          <w:rFonts w:hint="eastAsia" w:ascii="黑体" w:hAnsi="黑体" w:eastAsia="黑体" w:cs="黑体"/>
          <w:sz w:val="40"/>
          <w:szCs w:val="40"/>
        </w:rPr>
        <w:t>贵阳市妇幼保健院</w:t>
      </w:r>
    </w:p>
    <w:p w14:paraId="5A451D93">
      <w:pPr>
        <w:spacing w:line="360" w:lineRule="auto"/>
        <w:ind w:firstLine="800"/>
        <w:jc w:val="center"/>
        <w:rPr>
          <w:rFonts w:hint="eastAsia" w:ascii="黑体" w:hAnsi="黑体" w:eastAsia="黑体" w:cs="黑体"/>
          <w:sz w:val="40"/>
          <w:szCs w:val="40"/>
        </w:rPr>
      </w:pPr>
      <w:r>
        <w:rPr>
          <w:rFonts w:hint="eastAsia" w:ascii="黑体" w:hAnsi="黑体" w:eastAsia="黑体" w:cs="黑体"/>
          <w:sz w:val="40"/>
          <w:szCs w:val="40"/>
        </w:rPr>
        <w:t>2025年</w:t>
      </w:r>
      <w:r>
        <w:rPr>
          <w:rFonts w:hint="eastAsia" w:ascii="黑体" w:hAnsi="黑体" w:eastAsia="黑体" w:cs="黑体"/>
          <w:sz w:val="40"/>
          <w:szCs w:val="40"/>
          <w:lang w:val="en-US" w:eastAsia="zh-CN"/>
        </w:rPr>
        <w:t>7</w:t>
      </w:r>
      <w:r>
        <w:rPr>
          <w:rFonts w:hint="eastAsia" w:ascii="黑体" w:hAnsi="黑体" w:eastAsia="黑体" w:cs="黑体"/>
          <w:sz w:val="40"/>
          <w:szCs w:val="40"/>
        </w:rPr>
        <w:t>月</w:t>
      </w:r>
    </w:p>
    <w:p w14:paraId="26DBCB9D">
      <w:pPr>
        <w:pStyle w:val="6"/>
        <w:rPr>
          <w:rFonts w:hint="eastAsia" w:ascii="黑体" w:hAnsi="黑体" w:eastAsia="黑体" w:cs="黑体"/>
          <w:sz w:val="40"/>
          <w:szCs w:val="40"/>
        </w:rPr>
      </w:pPr>
    </w:p>
    <w:p w14:paraId="6FDBB29D">
      <w:pPr>
        <w:rPr>
          <w:rFonts w:hint="eastAsia" w:ascii="黑体" w:hAnsi="黑体" w:eastAsia="黑体" w:cs="黑体"/>
          <w:sz w:val="40"/>
          <w:szCs w:val="40"/>
        </w:rPr>
      </w:pPr>
    </w:p>
    <w:p w14:paraId="3E52D452">
      <w:pPr>
        <w:pStyle w:val="6"/>
        <w:rPr>
          <w:rFonts w:hint="eastAsia" w:ascii="黑体" w:hAnsi="黑体" w:eastAsia="黑体" w:cs="黑体"/>
          <w:sz w:val="40"/>
          <w:szCs w:val="40"/>
        </w:rPr>
      </w:pPr>
    </w:p>
    <w:p w14:paraId="65BE93D5">
      <w:pPr>
        <w:rPr>
          <w:rFonts w:hint="eastAsia"/>
        </w:rPr>
      </w:pPr>
    </w:p>
    <w:sdt>
      <w:sdtPr>
        <w:rPr>
          <w:rFonts w:ascii="宋体" w:hAnsi="宋体" w:eastAsia="宋体" w:cstheme="minorBidi"/>
          <w:kern w:val="2"/>
          <w:sz w:val="31"/>
          <w:szCs w:val="31"/>
          <w:lang w:val="en-US" w:eastAsia="zh-CN" w:bidi="ar-SA"/>
        </w:rPr>
        <w:id w:val="147455597"/>
        <w15:color w:val="DBDBDB"/>
        <w:docPartObj>
          <w:docPartGallery w:val="Table of Contents"/>
          <w:docPartUnique/>
        </w:docPartObj>
      </w:sdtPr>
      <w:sdtEndPr>
        <w:rPr>
          <w:rFonts w:hint="eastAsia" w:ascii="黑体" w:hAnsi="黑体" w:eastAsia="黑体" w:cs="黑体"/>
          <w:kern w:val="2"/>
          <w:sz w:val="21"/>
          <w:szCs w:val="40"/>
          <w:lang w:val="en-US" w:eastAsia="zh-CN" w:bidi="ar-SA"/>
        </w:rPr>
      </w:sdtEndPr>
      <w:sdtContent>
        <w:p w14:paraId="0F0D8053">
          <w:pPr>
            <w:spacing w:before="0" w:beforeLines="0" w:after="0" w:afterLines="0" w:line="240" w:lineRule="auto"/>
            <w:ind w:left="0" w:leftChars="0" w:right="0" w:rightChars="0" w:firstLine="0" w:firstLineChars="0"/>
            <w:jc w:val="center"/>
            <w:rPr>
              <w:sz w:val="31"/>
              <w:szCs w:val="31"/>
            </w:rPr>
          </w:pPr>
          <w:r>
            <w:rPr>
              <w:rFonts w:hint="eastAsia" w:ascii="仿宋" w:hAnsi="仿宋" w:eastAsia="仿宋" w:cs="仿宋"/>
              <w:b/>
              <w:bCs/>
              <w:sz w:val="41"/>
              <w:szCs w:val="41"/>
            </w:rPr>
            <w:t>目录</w:t>
          </w:r>
        </w:p>
        <w:p w14:paraId="21561C1A">
          <w:pPr>
            <w:pStyle w:val="13"/>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TOC \o "1-3" \h \u </w:instrText>
          </w:r>
          <w:r>
            <w:rPr>
              <w:rFonts w:hint="eastAsia" w:ascii="黑体" w:hAnsi="黑体" w:eastAsia="黑体" w:cs="黑体"/>
              <w:sz w:val="31"/>
              <w:szCs w:val="31"/>
            </w:rPr>
            <w:fldChar w:fldCharType="separate"/>
          </w: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_Toc6913 </w:instrText>
          </w:r>
          <w:r>
            <w:rPr>
              <w:rFonts w:hint="eastAsia" w:ascii="黑体" w:hAnsi="黑体" w:eastAsia="黑体" w:cs="黑体"/>
              <w:sz w:val="31"/>
              <w:szCs w:val="31"/>
            </w:rPr>
            <w:fldChar w:fldCharType="separate"/>
          </w:r>
          <w:r>
            <w:rPr>
              <w:rFonts w:hint="eastAsia" w:ascii="黑体" w:hAnsi="黑体" w:eastAsia="黑体" w:cs="黑体"/>
              <w:sz w:val="31"/>
              <w:szCs w:val="31"/>
              <w:lang w:val="en-US" w:eastAsia="zh-CN"/>
            </w:rPr>
            <w:t xml:space="preserve">一、 </w:t>
          </w:r>
          <w:r>
            <w:rPr>
              <w:rFonts w:hint="eastAsia" w:ascii="黑体" w:hAnsi="黑体" w:eastAsia="黑体" w:cs="黑体"/>
              <w:bCs w:val="0"/>
              <w:sz w:val="31"/>
              <w:szCs w:val="31"/>
              <w:lang w:val="en-US" w:eastAsia="zh-CN"/>
            </w:rPr>
            <w:t>项目概述</w:t>
          </w:r>
          <w:r>
            <w:rPr>
              <w:sz w:val="31"/>
              <w:szCs w:val="31"/>
            </w:rPr>
            <w:tab/>
          </w:r>
          <w:r>
            <w:rPr>
              <w:sz w:val="31"/>
              <w:szCs w:val="31"/>
            </w:rPr>
            <w:fldChar w:fldCharType="begin"/>
          </w:r>
          <w:r>
            <w:rPr>
              <w:sz w:val="31"/>
              <w:szCs w:val="31"/>
            </w:rPr>
            <w:instrText xml:space="preserve"> PAGEREF _Toc6913 \h </w:instrText>
          </w:r>
          <w:r>
            <w:rPr>
              <w:sz w:val="31"/>
              <w:szCs w:val="31"/>
            </w:rPr>
            <w:fldChar w:fldCharType="separate"/>
          </w:r>
          <w:r>
            <w:rPr>
              <w:sz w:val="31"/>
              <w:szCs w:val="31"/>
            </w:rPr>
            <w:t>3</w:t>
          </w:r>
          <w:r>
            <w:rPr>
              <w:sz w:val="31"/>
              <w:szCs w:val="31"/>
            </w:rPr>
            <w:fldChar w:fldCharType="end"/>
          </w:r>
          <w:r>
            <w:rPr>
              <w:rFonts w:hint="eastAsia" w:ascii="黑体" w:hAnsi="黑体" w:eastAsia="黑体" w:cs="黑体"/>
              <w:sz w:val="31"/>
              <w:szCs w:val="31"/>
            </w:rPr>
            <w:fldChar w:fldCharType="end"/>
          </w:r>
        </w:p>
        <w:p w14:paraId="233685C0">
          <w:pPr>
            <w:pStyle w:val="14"/>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_Toc309 </w:instrText>
          </w:r>
          <w:r>
            <w:rPr>
              <w:rFonts w:hint="eastAsia" w:ascii="黑体" w:hAnsi="黑体" w:eastAsia="黑体" w:cs="黑体"/>
              <w:sz w:val="31"/>
              <w:szCs w:val="31"/>
            </w:rPr>
            <w:fldChar w:fldCharType="separate"/>
          </w:r>
          <w:r>
            <w:rPr>
              <w:rFonts w:hint="eastAsia" w:ascii="楷体" w:hAnsi="楷体" w:eastAsia="楷体" w:cs="楷体"/>
              <w:bCs/>
              <w:sz w:val="31"/>
              <w:szCs w:val="31"/>
              <w:lang w:val="en-US" w:eastAsia="zh-CN"/>
            </w:rPr>
            <w:t>（一）政策依据</w:t>
          </w:r>
          <w:r>
            <w:rPr>
              <w:sz w:val="31"/>
              <w:szCs w:val="31"/>
            </w:rPr>
            <w:tab/>
          </w:r>
          <w:r>
            <w:rPr>
              <w:sz w:val="31"/>
              <w:szCs w:val="31"/>
            </w:rPr>
            <w:fldChar w:fldCharType="begin"/>
          </w:r>
          <w:r>
            <w:rPr>
              <w:sz w:val="31"/>
              <w:szCs w:val="31"/>
            </w:rPr>
            <w:instrText xml:space="preserve"> PAGEREF _Toc309 \h </w:instrText>
          </w:r>
          <w:r>
            <w:rPr>
              <w:sz w:val="31"/>
              <w:szCs w:val="31"/>
            </w:rPr>
            <w:fldChar w:fldCharType="separate"/>
          </w:r>
          <w:r>
            <w:rPr>
              <w:sz w:val="31"/>
              <w:szCs w:val="31"/>
            </w:rPr>
            <w:t>3</w:t>
          </w:r>
          <w:r>
            <w:rPr>
              <w:sz w:val="31"/>
              <w:szCs w:val="31"/>
            </w:rPr>
            <w:fldChar w:fldCharType="end"/>
          </w:r>
          <w:r>
            <w:rPr>
              <w:rFonts w:hint="eastAsia" w:ascii="黑体" w:hAnsi="黑体" w:eastAsia="黑体" w:cs="黑体"/>
              <w:sz w:val="31"/>
              <w:szCs w:val="31"/>
            </w:rPr>
            <w:fldChar w:fldCharType="end"/>
          </w:r>
        </w:p>
        <w:p w14:paraId="3414DA65">
          <w:pPr>
            <w:pStyle w:val="14"/>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_Toc32546 </w:instrText>
          </w:r>
          <w:r>
            <w:rPr>
              <w:rFonts w:hint="eastAsia" w:ascii="黑体" w:hAnsi="黑体" w:eastAsia="黑体" w:cs="黑体"/>
              <w:sz w:val="31"/>
              <w:szCs w:val="31"/>
            </w:rPr>
            <w:fldChar w:fldCharType="separate"/>
          </w:r>
          <w:r>
            <w:rPr>
              <w:rFonts w:hint="eastAsia" w:ascii="楷体" w:hAnsi="楷体" w:eastAsia="楷体" w:cs="楷体"/>
              <w:bCs/>
              <w:sz w:val="31"/>
              <w:szCs w:val="31"/>
              <w:lang w:val="en-US" w:eastAsia="zh-CN"/>
            </w:rPr>
            <w:t>（二） 项目总体建设目标及周期</w:t>
          </w:r>
          <w:r>
            <w:rPr>
              <w:sz w:val="31"/>
              <w:szCs w:val="31"/>
            </w:rPr>
            <w:tab/>
          </w:r>
          <w:r>
            <w:rPr>
              <w:sz w:val="31"/>
              <w:szCs w:val="31"/>
            </w:rPr>
            <w:fldChar w:fldCharType="begin"/>
          </w:r>
          <w:r>
            <w:rPr>
              <w:sz w:val="31"/>
              <w:szCs w:val="31"/>
            </w:rPr>
            <w:instrText xml:space="preserve"> PAGEREF _Toc32546 \h </w:instrText>
          </w:r>
          <w:r>
            <w:rPr>
              <w:sz w:val="31"/>
              <w:szCs w:val="31"/>
            </w:rPr>
            <w:fldChar w:fldCharType="separate"/>
          </w:r>
          <w:r>
            <w:rPr>
              <w:sz w:val="31"/>
              <w:szCs w:val="31"/>
            </w:rPr>
            <w:t>5</w:t>
          </w:r>
          <w:r>
            <w:rPr>
              <w:sz w:val="31"/>
              <w:szCs w:val="31"/>
            </w:rPr>
            <w:fldChar w:fldCharType="end"/>
          </w:r>
          <w:r>
            <w:rPr>
              <w:rFonts w:hint="eastAsia" w:ascii="黑体" w:hAnsi="黑体" w:eastAsia="黑体" w:cs="黑体"/>
              <w:sz w:val="31"/>
              <w:szCs w:val="31"/>
            </w:rPr>
            <w:fldChar w:fldCharType="end"/>
          </w:r>
        </w:p>
        <w:p w14:paraId="7F7FDA7A">
          <w:pPr>
            <w:pStyle w:val="13"/>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_Toc29810 </w:instrText>
          </w:r>
          <w:r>
            <w:rPr>
              <w:rFonts w:hint="eastAsia" w:ascii="黑体" w:hAnsi="黑体" w:eastAsia="黑体" w:cs="黑体"/>
              <w:sz w:val="31"/>
              <w:szCs w:val="31"/>
            </w:rPr>
            <w:fldChar w:fldCharType="separate"/>
          </w:r>
          <w:r>
            <w:rPr>
              <w:rFonts w:hint="eastAsia" w:ascii="黑体" w:hAnsi="黑体" w:eastAsia="黑体" w:cs="黑体"/>
              <w:bCs w:val="0"/>
              <w:sz w:val="31"/>
              <w:szCs w:val="31"/>
              <w:lang w:val="en-US" w:eastAsia="zh-CN"/>
            </w:rPr>
            <w:t>二、 现状分析</w:t>
          </w:r>
          <w:r>
            <w:rPr>
              <w:sz w:val="31"/>
              <w:szCs w:val="31"/>
            </w:rPr>
            <w:tab/>
          </w:r>
          <w:r>
            <w:rPr>
              <w:sz w:val="31"/>
              <w:szCs w:val="31"/>
            </w:rPr>
            <w:fldChar w:fldCharType="begin"/>
          </w:r>
          <w:r>
            <w:rPr>
              <w:sz w:val="31"/>
              <w:szCs w:val="31"/>
            </w:rPr>
            <w:instrText xml:space="preserve"> PAGEREF _Toc29810 \h </w:instrText>
          </w:r>
          <w:r>
            <w:rPr>
              <w:sz w:val="31"/>
              <w:szCs w:val="31"/>
            </w:rPr>
            <w:fldChar w:fldCharType="separate"/>
          </w:r>
          <w:r>
            <w:rPr>
              <w:sz w:val="31"/>
              <w:szCs w:val="31"/>
            </w:rPr>
            <w:t>6</w:t>
          </w:r>
          <w:r>
            <w:rPr>
              <w:sz w:val="31"/>
              <w:szCs w:val="31"/>
            </w:rPr>
            <w:fldChar w:fldCharType="end"/>
          </w:r>
          <w:r>
            <w:rPr>
              <w:rFonts w:hint="eastAsia" w:ascii="黑体" w:hAnsi="黑体" w:eastAsia="黑体" w:cs="黑体"/>
              <w:sz w:val="31"/>
              <w:szCs w:val="31"/>
            </w:rPr>
            <w:fldChar w:fldCharType="end"/>
          </w:r>
        </w:p>
        <w:p w14:paraId="4DCAA93D">
          <w:pPr>
            <w:pStyle w:val="14"/>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_Toc1326 </w:instrText>
          </w:r>
          <w:r>
            <w:rPr>
              <w:rFonts w:hint="eastAsia" w:ascii="黑体" w:hAnsi="黑体" w:eastAsia="黑体" w:cs="黑体"/>
              <w:sz w:val="31"/>
              <w:szCs w:val="31"/>
            </w:rPr>
            <w:fldChar w:fldCharType="separate"/>
          </w:r>
          <w:r>
            <w:rPr>
              <w:rFonts w:hint="eastAsia" w:ascii="楷体" w:hAnsi="楷体" w:eastAsia="楷体" w:cs="楷体"/>
              <w:bCs/>
              <w:sz w:val="31"/>
              <w:szCs w:val="31"/>
              <w:lang w:val="en-US" w:eastAsia="zh-CN"/>
            </w:rPr>
            <w:t>（一）信息化基础设施现状</w:t>
          </w:r>
          <w:r>
            <w:rPr>
              <w:sz w:val="31"/>
              <w:szCs w:val="31"/>
            </w:rPr>
            <w:tab/>
          </w:r>
          <w:r>
            <w:rPr>
              <w:sz w:val="31"/>
              <w:szCs w:val="31"/>
            </w:rPr>
            <w:fldChar w:fldCharType="begin"/>
          </w:r>
          <w:r>
            <w:rPr>
              <w:sz w:val="31"/>
              <w:szCs w:val="31"/>
            </w:rPr>
            <w:instrText xml:space="preserve"> PAGEREF _Toc1326 \h </w:instrText>
          </w:r>
          <w:r>
            <w:rPr>
              <w:sz w:val="31"/>
              <w:szCs w:val="31"/>
            </w:rPr>
            <w:fldChar w:fldCharType="separate"/>
          </w:r>
          <w:r>
            <w:rPr>
              <w:sz w:val="31"/>
              <w:szCs w:val="31"/>
            </w:rPr>
            <w:t>6</w:t>
          </w:r>
          <w:r>
            <w:rPr>
              <w:sz w:val="31"/>
              <w:szCs w:val="31"/>
            </w:rPr>
            <w:fldChar w:fldCharType="end"/>
          </w:r>
          <w:r>
            <w:rPr>
              <w:rFonts w:hint="eastAsia" w:ascii="黑体" w:hAnsi="黑体" w:eastAsia="黑体" w:cs="黑体"/>
              <w:sz w:val="31"/>
              <w:szCs w:val="31"/>
            </w:rPr>
            <w:fldChar w:fldCharType="end"/>
          </w:r>
        </w:p>
        <w:p w14:paraId="5088D5C7">
          <w:pPr>
            <w:pStyle w:val="14"/>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_Toc1829 </w:instrText>
          </w:r>
          <w:r>
            <w:rPr>
              <w:rFonts w:hint="eastAsia" w:ascii="黑体" w:hAnsi="黑体" w:eastAsia="黑体" w:cs="黑体"/>
              <w:sz w:val="31"/>
              <w:szCs w:val="31"/>
            </w:rPr>
            <w:fldChar w:fldCharType="separate"/>
          </w:r>
          <w:r>
            <w:rPr>
              <w:rFonts w:hint="eastAsia" w:ascii="楷体" w:hAnsi="楷体" w:eastAsia="楷体" w:cs="楷体"/>
              <w:bCs/>
              <w:sz w:val="31"/>
              <w:szCs w:val="31"/>
              <w:lang w:val="en-US" w:eastAsia="zh-CN"/>
            </w:rPr>
            <w:t>（二）成本核算现状</w:t>
          </w:r>
          <w:r>
            <w:rPr>
              <w:sz w:val="31"/>
              <w:szCs w:val="31"/>
            </w:rPr>
            <w:tab/>
          </w:r>
          <w:r>
            <w:rPr>
              <w:sz w:val="31"/>
              <w:szCs w:val="31"/>
            </w:rPr>
            <w:fldChar w:fldCharType="begin"/>
          </w:r>
          <w:r>
            <w:rPr>
              <w:sz w:val="31"/>
              <w:szCs w:val="31"/>
            </w:rPr>
            <w:instrText xml:space="preserve"> PAGEREF _Toc1829 \h </w:instrText>
          </w:r>
          <w:r>
            <w:rPr>
              <w:sz w:val="31"/>
              <w:szCs w:val="31"/>
            </w:rPr>
            <w:fldChar w:fldCharType="separate"/>
          </w:r>
          <w:r>
            <w:rPr>
              <w:sz w:val="31"/>
              <w:szCs w:val="31"/>
            </w:rPr>
            <w:t>6</w:t>
          </w:r>
          <w:r>
            <w:rPr>
              <w:sz w:val="31"/>
              <w:szCs w:val="31"/>
            </w:rPr>
            <w:fldChar w:fldCharType="end"/>
          </w:r>
          <w:r>
            <w:rPr>
              <w:rFonts w:hint="eastAsia" w:ascii="黑体" w:hAnsi="黑体" w:eastAsia="黑体" w:cs="黑体"/>
              <w:sz w:val="31"/>
              <w:szCs w:val="31"/>
            </w:rPr>
            <w:fldChar w:fldCharType="end"/>
          </w:r>
        </w:p>
        <w:p w14:paraId="0FA6F073">
          <w:pPr>
            <w:pStyle w:val="14"/>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_Toc4650 </w:instrText>
          </w:r>
          <w:r>
            <w:rPr>
              <w:rFonts w:hint="eastAsia" w:ascii="黑体" w:hAnsi="黑体" w:eastAsia="黑体" w:cs="黑体"/>
              <w:sz w:val="31"/>
              <w:szCs w:val="31"/>
            </w:rPr>
            <w:fldChar w:fldCharType="separate"/>
          </w:r>
          <w:r>
            <w:rPr>
              <w:rFonts w:hint="eastAsia" w:ascii="楷体" w:hAnsi="楷体" w:eastAsia="楷体" w:cs="楷体"/>
              <w:bCs/>
              <w:sz w:val="31"/>
              <w:szCs w:val="31"/>
              <w:lang w:val="en-US" w:eastAsia="zh-CN"/>
            </w:rPr>
            <w:t>（三）项目建设目标</w:t>
          </w:r>
          <w:r>
            <w:rPr>
              <w:sz w:val="31"/>
              <w:szCs w:val="31"/>
            </w:rPr>
            <w:tab/>
          </w:r>
          <w:r>
            <w:rPr>
              <w:sz w:val="31"/>
              <w:szCs w:val="31"/>
            </w:rPr>
            <w:fldChar w:fldCharType="begin"/>
          </w:r>
          <w:r>
            <w:rPr>
              <w:sz w:val="31"/>
              <w:szCs w:val="31"/>
            </w:rPr>
            <w:instrText xml:space="preserve"> PAGEREF _Toc4650 \h </w:instrText>
          </w:r>
          <w:r>
            <w:rPr>
              <w:sz w:val="31"/>
              <w:szCs w:val="31"/>
            </w:rPr>
            <w:fldChar w:fldCharType="separate"/>
          </w:r>
          <w:r>
            <w:rPr>
              <w:sz w:val="31"/>
              <w:szCs w:val="31"/>
            </w:rPr>
            <w:t>6</w:t>
          </w:r>
          <w:r>
            <w:rPr>
              <w:sz w:val="31"/>
              <w:szCs w:val="31"/>
            </w:rPr>
            <w:fldChar w:fldCharType="end"/>
          </w:r>
          <w:r>
            <w:rPr>
              <w:rFonts w:hint="eastAsia" w:ascii="黑体" w:hAnsi="黑体" w:eastAsia="黑体" w:cs="黑体"/>
              <w:sz w:val="31"/>
              <w:szCs w:val="31"/>
            </w:rPr>
            <w:fldChar w:fldCharType="end"/>
          </w:r>
        </w:p>
        <w:p w14:paraId="218E46B7">
          <w:pPr>
            <w:pStyle w:val="13"/>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_Toc30220 </w:instrText>
          </w:r>
          <w:r>
            <w:rPr>
              <w:rFonts w:hint="eastAsia" w:ascii="黑体" w:hAnsi="黑体" w:eastAsia="黑体" w:cs="黑体"/>
              <w:sz w:val="31"/>
              <w:szCs w:val="31"/>
            </w:rPr>
            <w:fldChar w:fldCharType="separate"/>
          </w:r>
          <w:r>
            <w:rPr>
              <w:rFonts w:hint="eastAsia" w:ascii="黑体" w:hAnsi="黑体" w:eastAsia="黑体" w:cs="黑体"/>
              <w:bCs w:val="0"/>
              <w:sz w:val="31"/>
              <w:szCs w:val="31"/>
              <w:lang w:val="en-US" w:eastAsia="zh-CN"/>
            </w:rPr>
            <w:t>三、需求说明</w:t>
          </w:r>
          <w:r>
            <w:rPr>
              <w:sz w:val="31"/>
              <w:szCs w:val="31"/>
            </w:rPr>
            <w:tab/>
          </w:r>
          <w:r>
            <w:rPr>
              <w:sz w:val="31"/>
              <w:szCs w:val="31"/>
            </w:rPr>
            <w:fldChar w:fldCharType="begin"/>
          </w:r>
          <w:r>
            <w:rPr>
              <w:sz w:val="31"/>
              <w:szCs w:val="31"/>
            </w:rPr>
            <w:instrText xml:space="preserve"> PAGEREF _Toc30220 \h </w:instrText>
          </w:r>
          <w:r>
            <w:rPr>
              <w:sz w:val="31"/>
              <w:szCs w:val="31"/>
            </w:rPr>
            <w:fldChar w:fldCharType="separate"/>
          </w:r>
          <w:r>
            <w:rPr>
              <w:sz w:val="31"/>
              <w:szCs w:val="31"/>
            </w:rPr>
            <w:t>8</w:t>
          </w:r>
          <w:r>
            <w:rPr>
              <w:sz w:val="31"/>
              <w:szCs w:val="31"/>
            </w:rPr>
            <w:fldChar w:fldCharType="end"/>
          </w:r>
          <w:r>
            <w:rPr>
              <w:rFonts w:hint="eastAsia" w:ascii="黑体" w:hAnsi="黑体" w:eastAsia="黑体" w:cs="黑体"/>
              <w:sz w:val="31"/>
              <w:szCs w:val="31"/>
            </w:rPr>
            <w:fldChar w:fldCharType="end"/>
          </w:r>
        </w:p>
        <w:p w14:paraId="100B1254">
          <w:pPr>
            <w:pStyle w:val="14"/>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_Toc21634 </w:instrText>
          </w:r>
          <w:r>
            <w:rPr>
              <w:rFonts w:hint="eastAsia" w:ascii="黑体" w:hAnsi="黑体" w:eastAsia="黑体" w:cs="黑体"/>
              <w:sz w:val="31"/>
              <w:szCs w:val="31"/>
            </w:rPr>
            <w:fldChar w:fldCharType="separate"/>
          </w:r>
          <w:r>
            <w:rPr>
              <w:rFonts w:hint="eastAsia" w:ascii="楷体" w:hAnsi="楷体" w:eastAsia="楷体" w:cs="楷体"/>
              <w:bCs/>
              <w:sz w:val="31"/>
              <w:szCs w:val="31"/>
            </w:rPr>
            <w:t>（一） 应用系统功能需求</w:t>
          </w:r>
          <w:r>
            <w:rPr>
              <w:sz w:val="31"/>
              <w:szCs w:val="31"/>
            </w:rPr>
            <w:tab/>
          </w:r>
          <w:r>
            <w:rPr>
              <w:sz w:val="31"/>
              <w:szCs w:val="31"/>
            </w:rPr>
            <w:fldChar w:fldCharType="begin"/>
          </w:r>
          <w:r>
            <w:rPr>
              <w:sz w:val="31"/>
              <w:szCs w:val="31"/>
            </w:rPr>
            <w:instrText xml:space="preserve"> PAGEREF _Toc21634 \h </w:instrText>
          </w:r>
          <w:r>
            <w:rPr>
              <w:sz w:val="31"/>
              <w:szCs w:val="31"/>
            </w:rPr>
            <w:fldChar w:fldCharType="separate"/>
          </w:r>
          <w:r>
            <w:rPr>
              <w:sz w:val="31"/>
              <w:szCs w:val="31"/>
            </w:rPr>
            <w:t>8</w:t>
          </w:r>
          <w:r>
            <w:rPr>
              <w:sz w:val="31"/>
              <w:szCs w:val="31"/>
            </w:rPr>
            <w:fldChar w:fldCharType="end"/>
          </w:r>
          <w:r>
            <w:rPr>
              <w:rFonts w:hint="eastAsia" w:ascii="黑体" w:hAnsi="黑体" w:eastAsia="黑体" w:cs="黑体"/>
              <w:sz w:val="31"/>
              <w:szCs w:val="31"/>
            </w:rPr>
            <w:fldChar w:fldCharType="end"/>
          </w:r>
        </w:p>
        <w:p w14:paraId="3A9FDC09">
          <w:pPr>
            <w:pStyle w:val="14"/>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_Toc4093 </w:instrText>
          </w:r>
          <w:r>
            <w:rPr>
              <w:rFonts w:hint="eastAsia" w:ascii="黑体" w:hAnsi="黑体" w:eastAsia="黑体" w:cs="黑体"/>
              <w:sz w:val="31"/>
              <w:szCs w:val="31"/>
            </w:rPr>
            <w:fldChar w:fldCharType="separate"/>
          </w:r>
          <w:r>
            <w:rPr>
              <w:rFonts w:hint="eastAsia" w:ascii="楷体" w:hAnsi="楷体" w:eastAsia="楷体" w:cs="楷体"/>
              <w:bCs/>
              <w:sz w:val="31"/>
              <w:szCs w:val="31"/>
              <w:lang w:val="en-US" w:eastAsia="zh-CN"/>
            </w:rPr>
            <w:t>（二） 系统性能需求</w:t>
          </w:r>
          <w:r>
            <w:rPr>
              <w:sz w:val="31"/>
              <w:szCs w:val="31"/>
            </w:rPr>
            <w:tab/>
          </w:r>
          <w:r>
            <w:rPr>
              <w:sz w:val="31"/>
              <w:szCs w:val="31"/>
            </w:rPr>
            <w:fldChar w:fldCharType="begin"/>
          </w:r>
          <w:r>
            <w:rPr>
              <w:sz w:val="31"/>
              <w:szCs w:val="31"/>
            </w:rPr>
            <w:instrText xml:space="preserve"> PAGEREF _Toc4093 \h </w:instrText>
          </w:r>
          <w:r>
            <w:rPr>
              <w:sz w:val="31"/>
              <w:szCs w:val="31"/>
            </w:rPr>
            <w:fldChar w:fldCharType="separate"/>
          </w:r>
          <w:r>
            <w:rPr>
              <w:sz w:val="31"/>
              <w:szCs w:val="31"/>
            </w:rPr>
            <w:t>19</w:t>
          </w:r>
          <w:r>
            <w:rPr>
              <w:sz w:val="31"/>
              <w:szCs w:val="31"/>
            </w:rPr>
            <w:fldChar w:fldCharType="end"/>
          </w:r>
          <w:r>
            <w:rPr>
              <w:rFonts w:hint="eastAsia" w:ascii="黑体" w:hAnsi="黑体" w:eastAsia="黑体" w:cs="黑体"/>
              <w:sz w:val="31"/>
              <w:szCs w:val="31"/>
            </w:rPr>
            <w:fldChar w:fldCharType="end"/>
          </w:r>
        </w:p>
        <w:p w14:paraId="68F31EC2">
          <w:pPr>
            <w:pStyle w:val="14"/>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_Toc14691 </w:instrText>
          </w:r>
          <w:r>
            <w:rPr>
              <w:rFonts w:hint="eastAsia" w:ascii="黑体" w:hAnsi="黑体" w:eastAsia="黑体" w:cs="黑体"/>
              <w:sz w:val="31"/>
              <w:szCs w:val="31"/>
            </w:rPr>
            <w:fldChar w:fldCharType="separate"/>
          </w:r>
          <w:r>
            <w:rPr>
              <w:rFonts w:hint="eastAsia" w:ascii="楷体" w:hAnsi="楷体" w:eastAsia="楷体" w:cs="楷体"/>
              <w:bCs/>
              <w:sz w:val="31"/>
              <w:szCs w:val="31"/>
              <w:lang w:val="en-US" w:eastAsia="zh-CN"/>
            </w:rPr>
            <w:t>（三） 数据接口需求</w:t>
          </w:r>
          <w:r>
            <w:rPr>
              <w:sz w:val="31"/>
              <w:szCs w:val="31"/>
            </w:rPr>
            <w:tab/>
          </w:r>
          <w:r>
            <w:rPr>
              <w:sz w:val="31"/>
              <w:szCs w:val="31"/>
            </w:rPr>
            <w:fldChar w:fldCharType="begin"/>
          </w:r>
          <w:r>
            <w:rPr>
              <w:sz w:val="31"/>
              <w:szCs w:val="31"/>
            </w:rPr>
            <w:instrText xml:space="preserve"> PAGEREF _Toc14691 \h </w:instrText>
          </w:r>
          <w:r>
            <w:rPr>
              <w:sz w:val="31"/>
              <w:szCs w:val="31"/>
            </w:rPr>
            <w:fldChar w:fldCharType="separate"/>
          </w:r>
          <w:r>
            <w:rPr>
              <w:sz w:val="31"/>
              <w:szCs w:val="31"/>
            </w:rPr>
            <w:t>19</w:t>
          </w:r>
          <w:r>
            <w:rPr>
              <w:sz w:val="31"/>
              <w:szCs w:val="31"/>
            </w:rPr>
            <w:fldChar w:fldCharType="end"/>
          </w:r>
          <w:r>
            <w:rPr>
              <w:rFonts w:hint="eastAsia" w:ascii="黑体" w:hAnsi="黑体" w:eastAsia="黑体" w:cs="黑体"/>
              <w:sz w:val="31"/>
              <w:szCs w:val="31"/>
            </w:rPr>
            <w:fldChar w:fldCharType="end"/>
          </w:r>
        </w:p>
        <w:p w14:paraId="751DFED6">
          <w:pPr>
            <w:pStyle w:val="14"/>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_Toc18522 </w:instrText>
          </w:r>
          <w:r>
            <w:rPr>
              <w:rFonts w:hint="eastAsia" w:ascii="黑体" w:hAnsi="黑体" w:eastAsia="黑体" w:cs="黑体"/>
              <w:sz w:val="31"/>
              <w:szCs w:val="31"/>
            </w:rPr>
            <w:fldChar w:fldCharType="separate"/>
          </w:r>
          <w:r>
            <w:rPr>
              <w:rFonts w:hint="eastAsia" w:ascii="楷体" w:hAnsi="楷体" w:eastAsia="楷体" w:cs="楷体"/>
              <w:bCs/>
              <w:sz w:val="31"/>
              <w:szCs w:val="31"/>
              <w:lang w:val="en-US" w:eastAsia="zh-CN"/>
            </w:rPr>
            <w:t>（四） 网络、硬件需求</w:t>
          </w:r>
          <w:r>
            <w:rPr>
              <w:sz w:val="31"/>
              <w:szCs w:val="31"/>
            </w:rPr>
            <w:tab/>
          </w:r>
          <w:r>
            <w:rPr>
              <w:sz w:val="31"/>
              <w:szCs w:val="31"/>
            </w:rPr>
            <w:fldChar w:fldCharType="begin"/>
          </w:r>
          <w:r>
            <w:rPr>
              <w:sz w:val="31"/>
              <w:szCs w:val="31"/>
            </w:rPr>
            <w:instrText xml:space="preserve"> PAGEREF _Toc18522 \h </w:instrText>
          </w:r>
          <w:r>
            <w:rPr>
              <w:sz w:val="31"/>
              <w:szCs w:val="31"/>
            </w:rPr>
            <w:fldChar w:fldCharType="separate"/>
          </w:r>
          <w:r>
            <w:rPr>
              <w:sz w:val="31"/>
              <w:szCs w:val="31"/>
            </w:rPr>
            <w:t>22</w:t>
          </w:r>
          <w:r>
            <w:rPr>
              <w:sz w:val="31"/>
              <w:szCs w:val="31"/>
            </w:rPr>
            <w:fldChar w:fldCharType="end"/>
          </w:r>
          <w:r>
            <w:rPr>
              <w:rFonts w:hint="eastAsia" w:ascii="黑体" w:hAnsi="黑体" w:eastAsia="黑体" w:cs="黑体"/>
              <w:sz w:val="31"/>
              <w:szCs w:val="31"/>
            </w:rPr>
            <w:fldChar w:fldCharType="end"/>
          </w:r>
        </w:p>
        <w:p w14:paraId="4F0E805E">
          <w:pPr>
            <w:pStyle w:val="14"/>
            <w:tabs>
              <w:tab w:val="right" w:leader="dot" w:pos="8306"/>
            </w:tabs>
            <w:rPr>
              <w:sz w:val="31"/>
              <w:szCs w:val="31"/>
            </w:rPr>
          </w:pPr>
          <w:r>
            <w:rPr>
              <w:rFonts w:hint="eastAsia" w:ascii="黑体" w:hAnsi="黑体" w:eastAsia="黑体" w:cs="黑体"/>
              <w:sz w:val="31"/>
              <w:szCs w:val="31"/>
            </w:rPr>
            <w:fldChar w:fldCharType="begin"/>
          </w:r>
          <w:r>
            <w:rPr>
              <w:rFonts w:hint="eastAsia" w:ascii="黑体" w:hAnsi="黑体" w:eastAsia="黑体" w:cs="黑体"/>
              <w:sz w:val="31"/>
              <w:szCs w:val="31"/>
            </w:rPr>
            <w:instrText xml:space="preserve"> HYPERLINK \l _Toc24045 </w:instrText>
          </w:r>
          <w:r>
            <w:rPr>
              <w:rFonts w:hint="eastAsia" w:ascii="黑体" w:hAnsi="黑体" w:eastAsia="黑体" w:cs="黑体"/>
              <w:sz w:val="31"/>
              <w:szCs w:val="31"/>
            </w:rPr>
            <w:fldChar w:fldCharType="separate"/>
          </w:r>
          <w:r>
            <w:rPr>
              <w:rFonts w:hint="eastAsia" w:ascii="楷体" w:hAnsi="楷体" w:eastAsia="楷体" w:cs="楷体"/>
              <w:bCs/>
              <w:sz w:val="31"/>
              <w:szCs w:val="31"/>
              <w:lang w:val="en-US" w:eastAsia="zh-CN"/>
            </w:rPr>
            <w:t>（五） 等保需求</w:t>
          </w:r>
          <w:r>
            <w:rPr>
              <w:sz w:val="31"/>
              <w:szCs w:val="31"/>
            </w:rPr>
            <w:tab/>
          </w:r>
          <w:r>
            <w:rPr>
              <w:sz w:val="31"/>
              <w:szCs w:val="31"/>
            </w:rPr>
            <w:fldChar w:fldCharType="begin"/>
          </w:r>
          <w:r>
            <w:rPr>
              <w:sz w:val="31"/>
              <w:szCs w:val="31"/>
            </w:rPr>
            <w:instrText xml:space="preserve"> PAGEREF _Toc24045 \h </w:instrText>
          </w:r>
          <w:r>
            <w:rPr>
              <w:sz w:val="31"/>
              <w:szCs w:val="31"/>
            </w:rPr>
            <w:fldChar w:fldCharType="separate"/>
          </w:r>
          <w:r>
            <w:rPr>
              <w:sz w:val="31"/>
              <w:szCs w:val="31"/>
            </w:rPr>
            <w:t>23</w:t>
          </w:r>
          <w:r>
            <w:rPr>
              <w:sz w:val="31"/>
              <w:szCs w:val="31"/>
            </w:rPr>
            <w:fldChar w:fldCharType="end"/>
          </w:r>
          <w:r>
            <w:rPr>
              <w:rFonts w:hint="eastAsia" w:ascii="黑体" w:hAnsi="黑体" w:eastAsia="黑体" w:cs="黑体"/>
              <w:sz w:val="31"/>
              <w:szCs w:val="31"/>
            </w:rPr>
            <w:fldChar w:fldCharType="end"/>
          </w:r>
        </w:p>
        <w:p w14:paraId="699A6196">
          <w:pPr>
            <w:rPr>
              <w:rFonts w:hint="eastAsia" w:ascii="黑体" w:hAnsi="黑体" w:eastAsia="黑体" w:cs="黑体"/>
              <w:kern w:val="2"/>
              <w:sz w:val="21"/>
              <w:szCs w:val="40"/>
              <w:lang w:val="en-US" w:eastAsia="zh-CN" w:bidi="ar-SA"/>
            </w:rPr>
          </w:pPr>
          <w:r>
            <w:rPr>
              <w:rFonts w:hint="eastAsia" w:ascii="黑体" w:hAnsi="黑体" w:eastAsia="黑体" w:cs="黑体"/>
              <w:sz w:val="31"/>
              <w:szCs w:val="31"/>
            </w:rPr>
            <w:fldChar w:fldCharType="end"/>
          </w:r>
        </w:p>
      </w:sdtContent>
    </w:sdt>
    <w:p w14:paraId="462F557A">
      <w:pPr>
        <w:rPr>
          <w:rFonts w:hint="eastAsia" w:ascii="黑体" w:hAnsi="黑体" w:eastAsia="黑体" w:cs="黑体"/>
          <w:kern w:val="2"/>
          <w:sz w:val="21"/>
          <w:szCs w:val="40"/>
          <w:lang w:val="en-US" w:eastAsia="zh-CN" w:bidi="ar-SA"/>
        </w:rPr>
      </w:pPr>
    </w:p>
    <w:p w14:paraId="2689EF3E">
      <w:pPr>
        <w:pStyle w:val="2"/>
        <w:pageBreakBefore/>
        <w:numPr>
          <w:ilvl w:val="0"/>
          <w:numId w:val="3"/>
        </w:numPr>
        <w:tabs>
          <w:tab w:val="left" w:pos="0"/>
          <w:tab w:val="left" w:pos="660"/>
        </w:tabs>
        <w:kinsoku/>
        <w:wordWrap/>
        <w:overflowPunct/>
        <w:topLinePunct w:val="0"/>
        <w:autoSpaceDE/>
        <w:autoSpaceDN/>
        <w:bidi w:val="0"/>
        <w:adjustRightInd/>
        <w:snapToGrid/>
        <w:spacing w:before="0" w:beforeAutospacing="0" w:line="600" w:lineRule="exact"/>
        <w:jc w:val="left"/>
        <w:textAlignment w:val="auto"/>
        <w:rPr>
          <w:rFonts w:hint="eastAsia" w:ascii="黑体" w:hAnsi="黑体" w:eastAsia="黑体" w:cs="黑体"/>
          <w:lang w:val="en-US" w:eastAsia="zh-CN"/>
        </w:rPr>
      </w:pPr>
      <w:bookmarkStart w:id="0" w:name="_Toc6913"/>
      <w:r>
        <w:rPr>
          <w:rFonts w:hint="eastAsia" w:ascii="黑体" w:hAnsi="黑体" w:eastAsia="黑体" w:cs="黑体"/>
          <w:bCs w:val="0"/>
          <w:sz w:val="31"/>
          <w:szCs w:val="31"/>
          <w:lang w:val="en-US" w:eastAsia="zh-CN"/>
        </w:rPr>
        <w:t>项目概述</w:t>
      </w:r>
      <w:bookmarkEnd w:id="0"/>
    </w:p>
    <w:p w14:paraId="75630737">
      <w:pPr>
        <w:pStyle w:val="3"/>
        <w:numPr>
          <w:ilvl w:val="0"/>
          <w:numId w:val="0"/>
        </w:numPr>
        <w:kinsoku/>
        <w:wordWrap/>
        <w:overflowPunct/>
        <w:topLinePunct w:val="0"/>
        <w:autoSpaceDE/>
        <w:autoSpaceDN/>
        <w:bidi w:val="0"/>
        <w:adjustRightInd/>
        <w:snapToGrid/>
        <w:spacing w:line="600" w:lineRule="exact"/>
        <w:textAlignment w:val="auto"/>
        <w:rPr>
          <w:rFonts w:hint="eastAsia" w:ascii="楷体" w:hAnsi="楷体" w:eastAsia="楷体" w:cs="楷体"/>
          <w:b/>
          <w:bCs/>
          <w:color w:val="auto"/>
          <w:sz w:val="31"/>
          <w:szCs w:val="31"/>
          <w:u w:val="none"/>
          <w:lang w:val="en-US" w:eastAsia="zh-CN"/>
        </w:rPr>
      </w:pPr>
      <w:bookmarkStart w:id="1" w:name="_Toc309"/>
      <w:r>
        <w:rPr>
          <w:rFonts w:hint="eastAsia" w:ascii="楷体" w:hAnsi="楷体" w:eastAsia="楷体" w:cs="楷体"/>
          <w:b/>
          <w:bCs/>
          <w:color w:val="auto"/>
          <w:sz w:val="31"/>
          <w:szCs w:val="31"/>
          <w:u w:val="none"/>
          <w:lang w:val="en-US" w:eastAsia="zh-CN"/>
        </w:rPr>
        <w:t>（一）政策依据</w:t>
      </w:r>
      <w:bookmarkEnd w:id="1"/>
    </w:p>
    <w:p w14:paraId="31CE819A">
      <w:pPr>
        <w:keepNext w:val="0"/>
        <w:keepLines w:val="0"/>
        <w:pageBreakBefore w:val="0"/>
        <w:widowControl/>
        <w:kinsoku/>
        <w:wordWrap/>
        <w:overflowPunct/>
        <w:topLinePunct w:val="0"/>
        <w:autoSpaceDE/>
        <w:autoSpaceDN/>
        <w:bidi w:val="0"/>
        <w:adjustRightInd/>
        <w:snapToGrid/>
        <w:spacing w:line="600" w:lineRule="exact"/>
        <w:ind w:firstLine="482"/>
        <w:textAlignment w:val="auto"/>
        <w:rPr>
          <w:rFonts w:hint="eastAsia" w:ascii="仿宋" w:hAnsi="仿宋" w:eastAsia="仿宋" w:cs="仿宋"/>
          <w:sz w:val="31"/>
          <w:szCs w:val="31"/>
        </w:rPr>
      </w:pPr>
      <w:r>
        <w:rPr>
          <w:rFonts w:hint="eastAsia" w:ascii="仿宋" w:hAnsi="仿宋" w:eastAsia="仿宋" w:cs="仿宋"/>
          <w:sz w:val="31"/>
          <w:szCs w:val="31"/>
        </w:rPr>
        <w:t>近年来，为深化医药卫生体制改革，推动公立医院高质量发展，国家卫生健康委、国家中医药管理局等部门密集出台了一系列政策文件，</w:t>
      </w:r>
      <w:r>
        <w:rPr>
          <w:rFonts w:hint="eastAsia" w:ascii="仿宋" w:hAnsi="仿宋" w:eastAsia="仿宋" w:cs="仿宋"/>
          <w:sz w:val="31"/>
          <w:szCs w:val="31"/>
          <w:lang w:val="en-US" w:eastAsia="zh-CN"/>
        </w:rPr>
        <w:t>要求医院</w:t>
      </w:r>
      <w:r>
        <w:rPr>
          <w:rFonts w:hint="eastAsia" w:ascii="仿宋" w:hAnsi="仿宋" w:eastAsia="仿宋" w:cs="仿宋"/>
          <w:sz w:val="31"/>
          <w:szCs w:val="31"/>
        </w:rPr>
        <w:t>加强医院经济管理，尤其是成本核算与管控工作。</w:t>
      </w:r>
    </w:p>
    <w:p w14:paraId="37ED83AC">
      <w:pPr>
        <w:keepNext w:val="0"/>
        <w:keepLines w:val="0"/>
        <w:pageBreakBefore w:val="0"/>
        <w:widowControl/>
        <w:kinsoku/>
        <w:wordWrap/>
        <w:overflowPunct/>
        <w:topLinePunct w:val="0"/>
        <w:autoSpaceDE/>
        <w:autoSpaceDN/>
        <w:bidi w:val="0"/>
        <w:adjustRightInd/>
        <w:snapToGrid/>
        <w:spacing w:line="600" w:lineRule="exact"/>
        <w:ind w:firstLine="482"/>
        <w:textAlignment w:val="auto"/>
        <w:rPr>
          <w:rFonts w:hint="default" w:ascii="楷体" w:hAnsi="楷体" w:eastAsia="楷体" w:cs="楷体"/>
          <w:b/>
          <w:bCs/>
          <w:color w:val="auto"/>
          <w:kern w:val="2"/>
          <w:sz w:val="31"/>
          <w:szCs w:val="31"/>
          <w:u w:val="none"/>
          <w:lang w:val="en-US" w:eastAsia="zh-CN" w:bidi="ar-SA"/>
        </w:rPr>
      </w:pPr>
      <w:r>
        <w:rPr>
          <w:rFonts w:hint="eastAsia" w:ascii="楷体" w:hAnsi="楷体" w:eastAsia="楷体" w:cs="楷体"/>
          <w:b/>
          <w:bCs/>
          <w:color w:val="auto"/>
          <w:kern w:val="2"/>
          <w:sz w:val="31"/>
          <w:szCs w:val="31"/>
          <w:u w:val="none"/>
          <w:lang w:val="en-US" w:eastAsia="zh-CN" w:bidi="ar-SA"/>
        </w:rPr>
        <w:t>1.政策启动：经济管理年活动（2020年）</w:t>
      </w:r>
    </w:p>
    <w:p w14:paraId="120725E5">
      <w:pPr>
        <w:keepNext w:val="0"/>
        <w:keepLines w:val="0"/>
        <w:pageBreakBefore w:val="0"/>
        <w:widowControl/>
        <w:kinsoku/>
        <w:wordWrap/>
        <w:overflowPunct/>
        <w:topLinePunct w:val="0"/>
        <w:autoSpaceDE/>
        <w:autoSpaceDN/>
        <w:bidi w:val="0"/>
        <w:adjustRightInd/>
        <w:snapToGrid/>
        <w:spacing w:line="600" w:lineRule="exact"/>
        <w:ind w:firstLine="482"/>
        <w:textAlignment w:val="auto"/>
        <w:rPr>
          <w:rFonts w:hint="eastAsia" w:ascii="仿宋" w:hAnsi="仿宋" w:eastAsia="仿宋" w:cs="仿宋"/>
          <w:sz w:val="31"/>
          <w:szCs w:val="31"/>
        </w:rPr>
      </w:pPr>
      <w:r>
        <w:rPr>
          <w:rFonts w:hint="eastAsia" w:ascii="仿宋" w:hAnsi="仿宋" w:eastAsia="仿宋" w:cs="仿宋"/>
          <w:sz w:val="31"/>
          <w:szCs w:val="31"/>
        </w:rPr>
        <w:t>2020年6月28日，</w:t>
      </w:r>
      <w:r>
        <w:rPr>
          <w:rFonts w:hint="eastAsia" w:ascii="仿宋" w:hAnsi="仿宋" w:eastAsia="仿宋" w:cs="仿宋"/>
          <w:sz w:val="31"/>
          <w:szCs w:val="31"/>
          <w:lang w:val="en-US" w:eastAsia="zh-CN"/>
        </w:rPr>
        <w:t>发布了</w:t>
      </w:r>
      <w:r>
        <w:rPr>
          <w:rFonts w:hint="eastAsia" w:ascii="仿宋" w:hAnsi="仿宋" w:eastAsia="仿宋" w:cs="仿宋"/>
          <w:sz w:val="31"/>
          <w:szCs w:val="31"/>
        </w:rPr>
        <w:t>《关于开展“公立医疗机构经济管理年”活动的通知》（国卫财务函〔2020〕262号）</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核心</w:t>
      </w:r>
      <w:r>
        <w:rPr>
          <w:rFonts w:hint="eastAsia" w:ascii="仿宋" w:hAnsi="仿宋" w:eastAsia="仿宋" w:cs="仿宋"/>
          <w:sz w:val="31"/>
          <w:szCs w:val="31"/>
        </w:rPr>
        <w:t>要求各级公立医院建立健全预算、成本、采购、资产、内控、运营、绩效等管理制度体系</w:t>
      </w:r>
      <w:r>
        <w:rPr>
          <w:rFonts w:hint="eastAsia" w:ascii="仿宋" w:hAnsi="仿宋" w:eastAsia="仿宋" w:cs="仿宋"/>
          <w:sz w:val="31"/>
          <w:szCs w:val="31"/>
          <w:lang w:eastAsia="zh-CN"/>
        </w:rPr>
        <w:t>，</w:t>
      </w:r>
      <w:r>
        <w:rPr>
          <w:rFonts w:hint="eastAsia" w:ascii="仿宋" w:hAnsi="仿宋" w:eastAsia="仿宋" w:cs="仿宋"/>
          <w:sz w:val="31"/>
          <w:szCs w:val="31"/>
        </w:rPr>
        <w:t>加强财务管理，夯实经济管理基础；应用信息手段，消除信息孤岛，推进业务财务融合，促进医院经济管理提质增效。</w:t>
      </w:r>
    </w:p>
    <w:p w14:paraId="32D2CA60">
      <w:pPr>
        <w:pStyle w:val="12"/>
        <w:keepNext w:val="0"/>
        <w:keepLines w:val="0"/>
        <w:pageBreakBefore w:val="0"/>
        <w:kinsoku/>
        <w:wordWrap/>
        <w:overflowPunct/>
        <w:topLinePunct w:val="0"/>
        <w:autoSpaceDE/>
        <w:autoSpaceDN/>
        <w:bidi w:val="0"/>
        <w:adjustRightInd/>
        <w:snapToGrid/>
        <w:spacing w:line="600" w:lineRule="exact"/>
        <w:textAlignment w:val="auto"/>
        <w:rPr>
          <w:rFonts w:hint="default" w:eastAsia="宋体"/>
          <w:sz w:val="31"/>
          <w:szCs w:val="31"/>
          <w:lang w:val="en-US" w:eastAsia="zh-CN"/>
        </w:rPr>
      </w:pPr>
      <w:r>
        <w:rPr>
          <w:rFonts w:hint="eastAsia" w:ascii="宋体" w:hAnsi="宋体" w:eastAsia="宋体" w:cs="Times New Roman"/>
          <w:sz w:val="31"/>
          <w:szCs w:val="31"/>
          <w:lang w:val="en-US" w:eastAsia="zh-CN"/>
        </w:rPr>
        <w:t xml:space="preserve">   </w:t>
      </w:r>
      <w:r>
        <w:rPr>
          <w:rFonts w:hint="eastAsia" w:ascii="楷体" w:hAnsi="楷体" w:eastAsia="楷体" w:cs="楷体"/>
          <w:b/>
          <w:bCs/>
          <w:color w:val="auto"/>
          <w:kern w:val="2"/>
          <w:sz w:val="31"/>
          <w:szCs w:val="31"/>
          <w:u w:val="none"/>
          <w:lang w:val="en-US" w:eastAsia="zh-CN" w:bidi="ar-SA"/>
        </w:rPr>
        <w:t xml:space="preserve"> 2.运营管理转型：指导意见发布（2020年）</w:t>
      </w:r>
    </w:p>
    <w:p w14:paraId="7C45C22B">
      <w:pPr>
        <w:keepNext w:val="0"/>
        <w:keepLines w:val="0"/>
        <w:pageBreakBefore w:val="0"/>
        <w:widowControl/>
        <w:kinsoku/>
        <w:wordWrap/>
        <w:overflowPunct/>
        <w:topLinePunct w:val="0"/>
        <w:autoSpaceDE/>
        <w:autoSpaceDN/>
        <w:bidi w:val="0"/>
        <w:adjustRightInd/>
        <w:snapToGrid/>
        <w:spacing w:line="600" w:lineRule="exact"/>
        <w:ind w:firstLine="482"/>
        <w:textAlignment w:val="auto"/>
        <w:rPr>
          <w:rFonts w:hint="eastAsia" w:ascii="仿宋" w:hAnsi="仿宋" w:eastAsia="仿宋" w:cs="仿宋"/>
          <w:b w:val="0"/>
          <w:bCs w:val="0"/>
          <w:sz w:val="31"/>
          <w:szCs w:val="31"/>
        </w:rPr>
      </w:pPr>
      <w:r>
        <w:rPr>
          <w:rFonts w:hint="eastAsia" w:ascii="仿宋" w:hAnsi="仿宋" w:eastAsia="仿宋" w:cs="仿宋"/>
          <w:b w:val="0"/>
          <w:bCs w:val="0"/>
          <w:sz w:val="31"/>
          <w:szCs w:val="31"/>
        </w:rPr>
        <w:t>2020年12月25日，印发了《关于加强公立医院运营管理的指导意见》（国卫财务发〔2020〕27号），明确公立医院运营管理要以全面预算管理和业务流程管理为核心，以全成本管理和绩效管理为工具，优化业务流程，加强医院运营管理组织建设，利用信息化工具进行数据分析，补齐内部管理短板和弱项，促进发展模式由规模扩张型向质量效益型转变、管理模式从粗放式向精细化转变，提高医院运营管理科学化、规范化、精细化、信息化水平。</w:t>
      </w:r>
    </w:p>
    <w:p w14:paraId="71A80679">
      <w:pPr>
        <w:pStyle w:val="12"/>
        <w:keepNext w:val="0"/>
        <w:keepLines w:val="0"/>
        <w:pageBreakBefore w:val="0"/>
        <w:kinsoku/>
        <w:wordWrap/>
        <w:overflowPunct/>
        <w:topLinePunct w:val="0"/>
        <w:autoSpaceDE/>
        <w:autoSpaceDN/>
        <w:bidi w:val="0"/>
        <w:adjustRightInd/>
        <w:snapToGrid/>
        <w:spacing w:line="600" w:lineRule="exact"/>
        <w:textAlignment w:val="auto"/>
        <w:rPr>
          <w:rFonts w:hint="default" w:ascii="楷体" w:hAnsi="楷体" w:eastAsia="楷体" w:cs="楷体"/>
          <w:b/>
          <w:bCs/>
          <w:color w:val="auto"/>
          <w:kern w:val="2"/>
          <w:sz w:val="31"/>
          <w:szCs w:val="31"/>
          <w:u w:val="none"/>
          <w:lang w:val="en-US" w:eastAsia="zh-CN" w:bidi="ar-SA"/>
        </w:rPr>
      </w:pPr>
      <w:r>
        <w:rPr>
          <w:rFonts w:hint="eastAsia" w:ascii="楷体" w:hAnsi="楷体" w:eastAsia="楷体" w:cs="楷体"/>
          <w:b/>
          <w:bCs/>
          <w:color w:val="auto"/>
          <w:kern w:val="2"/>
          <w:sz w:val="31"/>
          <w:szCs w:val="31"/>
          <w:u w:val="none"/>
          <w:lang w:val="en-US" w:eastAsia="zh-CN" w:bidi="ar-SA"/>
        </w:rPr>
        <w:t xml:space="preserve">    3.成本核算规范：推进精细化管理（2021年）</w:t>
      </w:r>
    </w:p>
    <w:p w14:paraId="22C0FD50">
      <w:pPr>
        <w:keepNext w:val="0"/>
        <w:keepLines w:val="0"/>
        <w:pageBreakBefore w:val="0"/>
        <w:widowControl/>
        <w:kinsoku/>
        <w:wordWrap/>
        <w:overflowPunct/>
        <w:topLinePunct w:val="0"/>
        <w:autoSpaceDE/>
        <w:autoSpaceDN/>
        <w:bidi w:val="0"/>
        <w:adjustRightInd/>
        <w:snapToGrid/>
        <w:spacing w:line="600" w:lineRule="exact"/>
        <w:ind w:firstLine="482"/>
        <w:textAlignment w:val="auto"/>
        <w:rPr>
          <w:rFonts w:hint="eastAsia" w:ascii="仿宋" w:hAnsi="仿宋" w:eastAsia="仿宋" w:cs="仿宋"/>
          <w:b w:val="0"/>
          <w:bCs w:val="0"/>
          <w:sz w:val="31"/>
          <w:szCs w:val="31"/>
          <w:lang w:eastAsia="zh-CN"/>
        </w:rPr>
      </w:pPr>
      <w:r>
        <w:rPr>
          <w:rFonts w:hint="eastAsia" w:ascii="仿宋" w:hAnsi="仿宋" w:eastAsia="仿宋" w:cs="仿宋"/>
          <w:b w:val="0"/>
          <w:bCs w:val="0"/>
          <w:sz w:val="31"/>
          <w:szCs w:val="31"/>
          <w:lang w:val="en-US" w:eastAsia="zh-CN"/>
        </w:rPr>
        <w:t>2021年1月26日，</w:t>
      </w:r>
      <w:r>
        <w:rPr>
          <w:rFonts w:hint="eastAsia" w:ascii="仿宋" w:hAnsi="仿宋" w:eastAsia="仿宋" w:cs="仿宋"/>
          <w:b w:val="0"/>
          <w:bCs w:val="0"/>
          <w:sz w:val="31"/>
          <w:szCs w:val="31"/>
        </w:rPr>
        <w:t>制定了《公立医院成本核算规范》</w:t>
      </w:r>
      <w:r>
        <w:rPr>
          <w:rFonts w:hint="eastAsia" w:ascii="仿宋" w:hAnsi="仿宋" w:eastAsia="仿宋" w:cs="仿宋"/>
          <w:b w:val="0"/>
          <w:bCs w:val="0"/>
          <w:sz w:val="31"/>
          <w:szCs w:val="31"/>
          <w:lang w:eastAsia="zh-CN"/>
        </w:rPr>
        <w:t>，</w:t>
      </w:r>
      <w:r>
        <w:rPr>
          <w:rFonts w:hint="eastAsia" w:ascii="仿宋" w:hAnsi="仿宋" w:eastAsia="仿宋" w:cs="仿宋"/>
          <w:b w:val="0"/>
          <w:bCs w:val="0"/>
          <w:sz w:val="31"/>
          <w:szCs w:val="31"/>
          <w:lang w:val="en-US" w:eastAsia="zh-CN"/>
        </w:rPr>
        <w:t>推进</w:t>
      </w:r>
      <w:r>
        <w:rPr>
          <w:rFonts w:hint="eastAsia" w:ascii="仿宋" w:hAnsi="仿宋" w:eastAsia="仿宋" w:cs="仿宋"/>
          <w:b w:val="0"/>
          <w:bCs w:val="0"/>
          <w:sz w:val="31"/>
          <w:szCs w:val="31"/>
        </w:rPr>
        <w:t>公立医院成本核算工作</w:t>
      </w:r>
      <w:r>
        <w:rPr>
          <w:rFonts w:hint="eastAsia" w:ascii="仿宋" w:hAnsi="仿宋" w:eastAsia="仿宋" w:cs="仿宋"/>
          <w:b w:val="0"/>
          <w:bCs w:val="0"/>
          <w:sz w:val="31"/>
          <w:szCs w:val="31"/>
          <w:lang w:val="en-US" w:eastAsia="zh-CN"/>
        </w:rPr>
        <w:t>细化</w:t>
      </w:r>
      <w:r>
        <w:rPr>
          <w:rFonts w:hint="eastAsia" w:ascii="仿宋" w:hAnsi="仿宋" w:eastAsia="仿宋" w:cs="仿宋"/>
          <w:b w:val="0"/>
          <w:bCs w:val="0"/>
          <w:sz w:val="31"/>
          <w:szCs w:val="31"/>
        </w:rPr>
        <w:t>，发挥成本核算在医疗服务定价、公立医院成本控制和绩效评价中的作用，提升单位内部管理水平和运营效率，推进公立医院高质量发展</w:t>
      </w:r>
      <w:r>
        <w:rPr>
          <w:rFonts w:hint="eastAsia" w:ascii="仿宋" w:hAnsi="仿宋" w:eastAsia="仿宋" w:cs="仿宋"/>
          <w:b w:val="0"/>
          <w:bCs w:val="0"/>
          <w:sz w:val="31"/>
          <w:szCs w:val="31"/>
          <w:lang w:eastAsia="zh-CN"/>
        </w:rPr>
        <w:t>。</w:t>
      </w:r>
    </w:p>
    <w:p w14:paraId="480A5906">
      <w:pPr>
        <w:pStyle w:val="12"/>
        <w:keepNext w:val="0"/>
        <w:keepLines w:val="0"/>
        <w:pageBreakBefore w:val="0"/>
        <w:kinsoku/>
        <w:wordWrap/>
        <w:overflowPunct/>
        <w:topLinePunct w:val="0"/>
        <w:autoSpaceDE/>
        <w:autoSpaceDN/>
        <w:bidi w:val="0"/>
        <w:adjustRightInd/>
        <w:snapToGrid/>
        <w:spacing w:line="600" w:lineRule="exact"/>
        <w:textAlignment w:val="auto"/>
        <w:rPr>
          <w:rFonts w:hint="default"/>
          <w:sz w:val="31"/>
          <w:szCs w:val="31"/>
          <w:lang w:val="en-US" w:eastAsia="zh-CN"/>
        </w:rPr>
      </w:pPr>
      <w:r>
        <w:rPr>
          <w:rFonts w:hint="eastAsia" w:ascii="宋体" w:hAnsi="宋体" w:eastAsia="宋体" w:cs="Times New Roman"/>
          <w:sz w:val="31"/>
          <w:szCs w:val="31"/>
          <w:lang w:val="en-US" w:eastAsia="zh-CN"/>
        </w:rPr>
        <w:t xml:space="preserve">    </w:t>
      </w:r>
      <w:r>
        <w:rPr>
          <w:rFonts w:hint="eastAsia" w:ascii="楷体" w:hAnsi="楷体" w:eastAsia="楷体" w:cs="楷体"/>
          <w:b/>
          <w:bCs/>
          <w:color w:val="auto"/>
          <w:kern w:val="2"/>
          <w:sz w:val="31"/>
          <w:szCs w:val="31"/>
          <w:u w:val="none"/>
          <w:lang w:val="en-US" w:eastAsia="zh-CN" w:bidi="ar-SA"/>
        </w:rPr>
        <w:t>4.成本核算指导手册：深化应用（2023年）</w:t>
      </w:r>
    </w:p>
    <w:p w14:paraId="47239CEC">
      <w:pPr>
        <w:keepNext w:val="0"/>
        <w:keepLines w:val="0"/>
        <w:pageBreakBefore w:val="0"/>
        <w:widowControl/>
        <w:kinsoku/>
        <w:wordWrap/>
        <w:overflowPunct/>
        <w:topLinePunct w:val="0"/>
        <w:autoSpaceDE/>
        <w:autoSpaceDN/>
        <w:bidi w:val="0"/>
        <w:adjustRightInd/>
        <w:snapToGrid/>
        <w:spacing w:line="600" w:lineRule="exact"/>
        <w:ind w:firstLine="482"/>
        <w:textAlignment w:val="auto"/>
        <w:rPr>
          <w:rFonts w:hint="eastAsia" w:ascii="仿宋" w:hAnsi="仿宋" w:eastAsia="仿宋" w:cs="仿宋"/>
          <w:b w:val="0"/>
          <w:bCs w:val="0"/>
          <w:sz w:val="31"/>
          <w:szCs w:val="31"/>
          <w:lang w:val="en-US" w:eastAsia="zh-CN"/>
        </w:rPr>
      </w:pPr>
      <w:r>
        <w:rPr>
          <w:rFonts w:hint="eastAsia" w:ascii="仿宋" w:hAnsi="仿宋" w:eastAsia="仿宋" w:cs="仿宋"/>
          <w:b w:val="0"/>
          <w:bCs w:val="0"/>
          <w:sz w:val="31"/>
          <w:szCs w:val="31"/>
          <w:lang w:val="en-US" w:eastAsia="zh-CN"/>
        </w:rPr>
        <w:t>2023年12月5日，印发了《关于印发&lt;公立医院成本核算指导手册&gt;的通知》（国卫办财务函〔2023〕377号），从确保成本核算相关政策规定衔接统一、保障成本核算工作有效推进、积极推动成本核算成果有效应用及有效促进医院高质量发展方面对成本核算工作提出了要求，推进成本核算工作深入发展。到2025年底，争取实现三级医院全部开展医疗服务项目成本核算、病种成本核算、DRG成本核算。</w:t>
      </w:r>
    </w:p>
    <w:p w14:paraId="68B82463">
      <w:pPr>
        <w:pStyle w:val="12"/>
        <w:keepNext w:val="0"/>
        <w:keepLines w:val="0"/>
        <w:pageBreakBefore w:val="0"/>
        <w:kinsoku/>
        <w:wordWrap/>
        <w:overflowPunct/>
        <w:topLinePunct w:val="0"/>
        <w:autoSpaceDE/>
        <w:autoSpaceDN/>
        <w:bidi w:val="0"/>
        <w:adjustRightInd/>
        <w:snapToGrid/>
        <w:spacing w:line="600" w:lineRule="exact"/>
        <w:textAlignment w:val="auto"/>
        <w:rPr>
          <w:rFonts w:hint="default"/>
          <w:sz w:val="31"/>
          <w:szCs w:val="31"/>
          <w:lang w:val="en-US" w:eastAsia="zh-CN"/>
        </w:rPr>
      </w:pPr>
      <w:r>
        <w:rPr>
          <w:rFonts w:hint="eastAsia" w:ascii="宋体" w:hAnsi="宋体" w:eastAsia="宋体" w:cs="Times New Roman"/>
          <w:sz w:val="31"/>
          <w:szCs w:val="31"/>
          <w:lang w:val="en-US" w:eastAsia="zh-CN"/>
        </w:rPr>
        <w:t xml:space="preserve"> </w:t>
      </w:r>
      <w:r>
        <w:rPr>
          <w:rFonts w:hint="eastAsia" w:ascii="楷体" w:hAnsi="楷体" w:eastAsia="楷体" w:cs="楷体"/>
          <w:b/>
          <w:bCs/>
          <w:color w:val="auto"/>
          <w:kern w:val="2"/>
          <w:sz w:val="31"/>
          <w:szCs w:val="31"/>
          <w:u w:val="none"/>
          <w:lang w:val="en-US" w:eastAsia="zh-CN" w:bidi="ar-SA"/>
        </w:rPr>
        <w:t xml:space="preserve">   5.巡查监督：财务运行管理强化（2023年）</w:t>
      </w:r>
    </w:p>
    <w:p w14:paraId="41AD4BDC">
      <w:pPr>
        <w:pStyle w:val="16"/>
        <w:keepNext w:val="0"/>
        <w:keepLines w:val="0"/>
        <w:pageBreakBefore w:val="0"/>
        <w:widowControl w:val="0"/>
        <w:kinsoku/>
        <w:wordWrap/>
        <w:overflowPunct/>
        <w:topLinePunct w:val="0"/>
        <w:autoSpaceDE/>
        <w:autoSpaceDN/>
        <w:bidi w:val="0"/>
        <w:adjustRightInd/>
        <w:snapToGrid/>
        <w:spacing w:line="600" w:lineRule="exact"/>
        <w:ind w:left="0" w:leftChars="0" w:firstLine="620" w:firstLineChars="200"/>
        <w:textAlignment w:val="auto"/>
        <w:rPr>
          <w:rFonts w:hint="eastAsia" w:ascii="仿宋" w:hAnsi="仿宋" w:eastAsia="仿宋" w:cs="仿宋"/>
          <w:b w:val="0"/>
          <w:bCs w:val="0"/>
          <w:kern w:val="2"/>
          <w:sz w:val="31"/>
          <w:szCs w:val="31"/>
          <w:lang w:val="en-US" w:eastAsia="zh-CN" w:bidi="ar-SA"/>
        </w:rPr>
      </w:pPr>
      <w:r>
        <w:rPr>
          <w:rFonts w:hint="eastAsia" w:ascii="仿宋" w:hAnsi="仿宋" w:eastAsia="仿宋" w:cs="仿宋"/>
          <w:b w:val="0"/>
          <w:bCs w:val="0"/>
          <w:kern w:val="2"/>
          <w:sz w:val="31"/>
          <w:szCs w:val="31"/>
          <w:lang w:val="en-US" w:eastAsia="zh-CN" w:bidi="ar-SA"/>
        </w:rPr>
        <w:t>2023年12月18日，国家卫生健康委办公厅印发了《大型医院巡查工作方案（2023-2026年度）》。《工作方案》在对医院运行管理的巡查中，特别强调了财务运行管理的关键作用。方案中明确指出，重点巡查公立医院是否实施全成本核算，降低运行成本。强调全成本管理在医院财务管理中的核心地位和重要性。</w:t>
      </w:r>
    </w:p>
    <w:p w14:paraId="3E976B72">
      <w:pPr>
        <w:keepNext w:val="0"/>
        <w:keepLines w:val="0"/>
        <w:pageBreakBefore w:val="0"/>
        <w:widowControl/>
        <w:kinsoku/>
        <w:wordWrap/>
        <w:overflowPunct/>
        <w:topLinePunct w:val="0"/>
        <w:autoSpaceDE/>
        <w:autoSpaceDN/>
        <w:bidi w:val="0"/>
        <w:adjustRightInd/>
        <w:snapToGrid/>
        <w:spacing w:line="600" w:lineRule="exact"/>
        <w:ind w:firstLine="482"/>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因此，</w:t>
      </w:r>
      <w:r>
        <w:rPr>
          <w:rFonts w:hint="eastAsia" w:ascii="仿宋" w:hAnsi="仿宋" w:eastAsia="仿宋" w:cs="仿宋"/>
          <w:sz w:val="31"/>
          <w:szCs w:val="31"/>
        </w:rPr>
        <w:t>通过成本管理优化资源配置，调整收入成本结构，提高资源利用效率；通过信息化手段，打通信息孤岛，实现数据共享和数据全流程管理；统一数据规范，优化业务流程，提升数据分析能力，为医院开展精细化运营管理提供数据支撑。</w:t>
      </w:r>
    </w:p>
    <w:p w14:paraId="4CF9AB3F">
      <w:pPr>
        <w:pStyle w:val="3"/>
        <w:numPr>
          <w:ilvl w:val="0"/>
          <w:numId w:val="4"/>
        </w:numPr>
        <w:kinsoku/>
        <w:wordWrap/>
        <w:overflowPunct/>
        <w:topLinePunct w:val="0"/>
        <w:autoSpaceDE/>
        <w:autoSpaceDN/>
        <w:bidi w:val="0"/>
        <w:adjustRightInd/>
        <w:snapToGrid/>
        <w:spacing w:line="600" w:lineRule="exact"/>
        <w:textAlignment w:val="auto"/>
        <w:rPr>
          <w:rFonts w:hint="eastAsia" w:ascii="楷体" w:hAnsi="楷体" w:eastAsia="楷体" w:cs="楷体"/>
          <w:b/>
          <w:bCs/>
          <w:color w:val="auto"/>
          <w:sz w:val="31"/>
          <w:szCs w:val="31"/>
          <w:lang w:val="en-US" w:eastAsia="zh-CN"/>
        </w:rPr>
      </w:pPr>
      <w:bookmarkStart w:id="2" w:name="_Toc32546"/>
      <w:r>
        <w:rPr>
          <w:rFonts w:hint="eastAsia" w:ascii="楷体" w:hAnsi="楷体" w:eastAsia="楷体" w:cs="楷体"/>
          <w:b/>
          <w:bCs/>
          <w:color w:val="auto"/>
          <w:sz w:val="31"/>
          <w:szCs w:val="31"/>
          <w:lang w:val="en-US" w:eastAsia="zh-CN"/>
        </w:rPr>
        <w:t>项目总体建设目标及周期</w:t>
      </w:r>
      <w:bookmarkEnd w:id="2"/>
    </w:p>
    <w:p w14:paraId="4405F82C">
      <w:pPr>
        <w:keepNext w:val="0"/>
        <w:keepLines w:val="0"/>
        <w:pageBreakBefore w:val="0"/>
        <w:widowControl/>
        <w:kinsoku/>
        <w:wordWrap/>
        <w:overflowPunct/>
        <w:topLinePunct w:val="0"/>
        <w:autoSpaceDE/>
        <w:autoSpaceDN/>
        <w:bidi w:val="0"/>
        <w:adjustRightInd/>
        <w:snapToGrid/>
        <w:spacing w:line="600" w:lineRule="exact"/>
        <w:ind w:firstLine="482"/>
        <w:textAlignment w:val="auto"/>
        <w:rPr>
          <w:rFonts w:hint="eastAsia" w:ascii="楷体" w:hAnsi="楷体" w:eastAsia="楷体" w:cs="楷体"/>
          <w:b/>
          <w:kern w:val="2"/>
          <w:sz w:val="31"/>
          <w:szCs w:val="31"/>
          <w:lang w:val="en-US" w:eastAsia="zh-CN" w:bidi="ar-SA"/>
        </w:rPr>
      </w:pPr>
      <w:r>
        <w:rPr>
          <w:rFonts w:hint="eastAsia" w:ascii="楷体" w:hAnsi="楷体" w:eastAsia="楷体" w:cs="楷体"/>
          <w:b/>
          <w:kern w:val="2"/>
          <w:sz w:val="31"/>
          <w:szCs w:val="31"/>
          <w:lang w:val="en-US" w:eastAsia="zh-CN" w:bidi="ar-SA"/>
        </w:rPr>
        <w:t>1.建设目标：</w:t>
      </w:r>
    </w:p>
    <w:p w14:paraId="49661D13">
      <w:pPr>
        <w:keepNext w:val="0"/>
        <w:keepLines w:val="0"/>
        <w:pageBreakBefore w:val="0"/>
        <w:widowControl/>
        <w:kinsoku/>
        <w:wordWrap/>
        <w:overflowPunct/>
        <w:topLinePunct w:val="0"/>
        <w:autoSpaceDE/>
        <w:autoSpaceDN/>
        <w:bidi w:val="0"/>
        <w:adjustRightInd/>
        <w:snapToGrid/>
        <w:spacing w:line="600" w:lineRule="exact"/>
        <w:ind w:firstLine="482"/>
        <w:textAlignment w:val="auto"/>
        <w:rPr>
          <w:rFonts w:hint="eastAsia" w:ascii="仿宋" w:hAnsi="仿宋" w:eastAsia="仿宋" w:cs="仿宋"/>
          <w:b w:val="0"/>
          <w:bCs w:val="0"/>
          <w:sz w:val="31"/>
          <w:szCs w:val="31"/>
          <w:lang w:val="en-US" w:eastAsia="zh-CN"/>
        </w:rPr>
      </w:pPr>
      <w:r>
        <w:rPr>
          <w:rFonts w:hint="eastAsia" w:ascii="仿宋" w:hAnsi="仿宋" w:eastAsia="仿宋" w:cs="仿宋"/>
          <w:b w:val="0"/>
          <w:bCs w:val="0"/>
          <w:sz w:val="31"/>
          <w:szCs w:val="31"/>
          <w:lang w:val="en-US" w:eastAsia="zh-CN"/>
        </w:rPr>
        <w:t>建设医疗项目成本核算和DIP病种成本核算信息系统，将成本管理与医院运营管理相结合，通过建立即符合国家政策要求也适合我院实际情况的成本核算体系模型，对项目和病种成本进行精度核算，为我院实现基于全面运营管理的成本控制提供第一手的数据支撑，满足医院成本管理方面持续不断的精细化需求。</w:t>
      </w:r>
    </w:p>
    <w:p w14:paraId="7A9AAF3A">
      <w:pPr>
        <w:keepNext w:val="0"/>
        <w:keepLines w:val="0"/>
        <w:pageBreakBefore w:val="0"/>
        <w:widowControl/>
        <w:kinsoku/>
        <w:wordWrap/>
        <w:overflowPunct/>
        <w:topLinePunct w:val="0"/>
        <w:autoSpaceDE/>
        <w:autoSpaceDN/>
        <w:bidi w:val="0"/>
        <w:adjustRightInd/>
        <w:snapToGrid/>
        <w:spacing w:line="600" w:lineRule="exact"/>
        <w:ind w:firstLine="622" w:firstLineChars="200"/>
        <w:textAlignment w:val="auto"/>
        <w:rPr>
          <w:rFonts w:hint="eastAsia" w:ascii="仿宋" w:hAnsi="仿宋" w:eastAsia="仿宋" w:cs="仿宋"/>
          <w:b/>
          <w:kern w:val="2"/>
          <w:sz w:val="31"/>
          <w:szCs w:val="31"/>
          <w:lang w:val="en-US" w:eastAsia="zh-CN" w:bidi="ar-SA"/>
        </w:rPr>
      </w:pPr>
      <w:r>
        <w:rPr>
          <w:rFonts w:hint="eastAsia" w:ascii="楷体" w:hAnsi="楷体" w:eastAsia="楷体" w:cs="楷体"/>
          <w:b/>
          <w:kern w:val="2"/>
          <w:sz w:val="31"/>
          <w:szCs w:val="31"/>
          <w:lang w:val="en-US" w:eastAsia="zh-CN" w:bidi="ar-SA"/>
        </w:rPr>
        <w:t>2.建设周期：</w:t>
      </w:r>
      <w:r>
        <w:rPr>
          <w:rFonts w:hint="eastAsia" w:ascii="仿宋" w:hAnsi="仿宋" w:eastAsia="仿宋" w:cs="仿宋"/>
          <w:b w:val="0"/>
          <w:bCs w:val="0"/>
          <w:sz w:val="31"/>
          <w:szCs w:val="31"/>
          <w:lang w:val="en-US" w:eastAsia="zh-CN"/>
        </w:rPr>
        <w:t>四个月—六个月</w:t>
      </w:r>
    </w:p>
    <w:p w14:paraId="194A8940">
      <w:pPr>
        <w:pStyle w:val="2"/>
        <w:pageBreakBefore/>
        <w:numPr>
          <w:ilvl w:val="0"/>
          <w:numId w:val="3"/>
        </w:numPr>
        <w:tabs>
          <w:tab w:val="left" w:pos="0"/>
          <w:tab w:val="left" w:pos="660"/>
        </w:tabs>
        <w:kinsoku/>
        <w:wordWrap/>
        <w:overflowPunct/>
        <w:topLinePunct w:val="0"/>
        <w:autoSpaceDE/>
        <w:autoSpaceDN/>
        <w:bidi w:val="0"/>
        <w:adjustRightInd/>
        <w:snapToGrid/>
        <w:spacing w:before="0" w:beforeAutospacing="0" w:line="600" w:lineRule="exact"/>
        <w:jc w:val="left"/>
        <w:textAlignment w:val="auto"/>
        <w:rPr>
          <w:rFonts w:hint="eastAsia" w:ascii="黑体" w:hAnsi="黑体" w:eastAsia="黑体" w:cs="黑体"/>
          <w:bCs w:val="0"/>
          <w:sz w:val="31"/>
          <w:szCs w:val="31"/>
          <w:lang w:val="en-US" w:eastAsia="zh-CN"/>
        </w:rPr>
      </w:pPr>
      <w:bookmarkStart w:id="3" w:name="_Toc29810"/>
      <w:r>
        <w:rPr>
          <w:rFonts w:hint="eastAsia" w:ascii="黑体" w:hAnsi="黑体" w:eastAsia="黑体" w:cs="黑体"/>
          <w:bCs w:val="0"/>
          <w:sz w:val="31"/>
          <w:szCs w:val="31"/>
          <w:lang w:val="en-US" w:eastAsia="zh-CN"/>
        </w:rPr>
        <w:t>现状分析</w:t>
      </w:r>
      <w:bookmarkEnd w:id="3"/>
    </w:p>
    <w:p w14:paraId="5B8022FB">
      <w:pPr>
        <w:pStyle w:val="3"/>
        <w:numPr>
          <w:ilvl w:val="1"/>
          <w:numId w:val="0"/>
        </w:numPr>
        <w:tabs>
          <w:tab w:val="left" w:pos="0"/>
          <w:tab w:val="left" w:pos="420"/>
        </w:tabs>
        <w:spacing w:before="0" w:after="0" w:line="360" w:lineRule="auto"/>
        <w:jc w:val="left"/>
        <w:rPr>
          <w:rFonts w:hint="eastAsia" w:ascii="楷体" w:hAnsi="楷体" w:eastAsia="楷体" w:cs="楷体"/>
          <w:b/>
          <w:bCs/>
          <w:color w:val="auto"/>
          <w:sz w:val="31"/>
          <w:szCs w:val="31"/>
        </w:rPr>
      </w:pPr>
      <w:bookmarkStart w:id="4" w:name="_Toc1326"/>
      <w:r>
        <w:rPr>
          <w:rFonts w:hint="eastAsia" w:ascii="楷体" w:hAnsi="楷体" w:eastAsia="楷体" w:cs="楷体"/>
          <w:b/>
          <w:bCs/>
          <w:color w:val="auto"/>
          <w:sz w:val="31"/>
          <w:szCs w:val="31"/>
          <w:lang w:val="en-US" w:eastAsia="zh-CN"/>
        </w:rPr>
        <w:t>（一）信息化基础设施现状</w:t>
      </w:r>
      <w:bookmarkEnd w:id="4"/>
    </w:p>
    <w:p w14:paraId="75BFF0F0">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医院具备独立的机房，且与办公环境分开。配置了相应的服务器，用于满足HIS、LIS、PACS、EMR等系统的运行。医院局网已全域覆盖所有院区，做到科室间网络联通，且内外网隔离，医院内部电脑不允许连接外网，以保障医院的数据安全。</w:t>
      </w:r>
    </w:p>
    <w:p w14:paraId="35FE6586">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对于未来新建的基于互联网应用的信息系统，医院现有服务器和安全设备资源紧张，考虑到现行等保要求，需要适当扩充基础设施建设以满足医院持续不断的信息化建设需要。</w:t>
      </w:r>
    </w:p>
    <w:p w14:paraId="15A41823">
      <w:pPr>
        <w:pStyle w:val="3"/>
        <w:numPr>
          <w:ilvl w:val="1"/>
          <w:numId w:val="0"/>
        </w:numPr>
        <w:tabs>
          <w:tab w:val="left" w:pos="0"/>
          <w:tab w:val="left" w:pos="420"/>
        </w:tabs>
        <w:spacing w:before="0" w:after="0" w:line="360" w:lineRule="auto"/>
        <w:jc w:val="left"/>
        <w:rPr>
          <w:rFonts w:hint="eastAsia" w:ascii="楷体" w:hAnsi="楷体" w:eastAsia="楷体" w:cs="楷体"/>
          <w:b/>
          <w:bCs/>
          <w:color w:val="auto"/>
          <w:sz w:val="31"/>
          <w:szCs w:val="31"/>
          <w:lang w:val="en-US" w:eastAsia="zh-CN"/>
        </w:rPr>
      </w:pPr>
      <w:bookmarkStart w:id="5" w:name="_Toc1829"/>
      <w:r>
        <w:rPr>
          <w:rFonts w:hint="eastAsia" w:ascii="楷体" w:hAnsi="楷体" w:eastAsia="楷体" w:cs="楷体"/>
          <w:b/>
          <w:bCs/>
          <w:color w:val="auto"/>
          <w:sz w:val="31"/>
          <w:szCs w:val="31"/>
          <w:lang w:val="en-US" w:eastAsia="zh-CN"/>
        </w:rPr>
        <w:t>（二）成本核算现状</w:t>
      </w:r>
      <w:bookmarkEnd w:id="5"/>
      <w:bookmarkStart w:id="33" w:name="_GoBack"/>
      <w:bookmarkEnd w:id="33"/>
    </w:p>
    <w:p w14:paraId="74FA7B50">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我院目前</w:t>
      </w:r>
      <w:r>
        <w:rPr>
          <w:rFonts w:hint="eastAsia" w:ascii="仿宋" w:hAnsi="仿宋" w:eastAsia="仿宋" w:cs="仿宋"/>
          <w:sz w:val="31"/>
          <w:szCs w:val="31"/>
          <w:lang w:val="en-US" w:eastAsia="zh-CN"/>
        </w:rPr>
        <w:t>使用的成本核算系统，基本完成了科室全成本的核算</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现需进一步开展医疗项目成本核算及病种成本核算等。</w:t>
      </w:r>
    </w:p>
    <w:p w14:paraId="29E15E58">
      <w:pPr>
        <w:pStyle w:val="3"/>
        <w:pageBreakBefore w:val="0"/>
        <w:widowControl w:val="0"/>
        <w:numPr>
          <w:ilvl w:val="1"/>
          <w:numId w:val="0"/>
        </w:numPr>
        <w:tabs>
          <w:tab w:val="left" w:pos="0"/>
          <w:tab w:val="left" w:pos="420"/>
        </w:tabs>
        <w:kinsoku/>
        <w:wordWrap/>
        <w:overflowPunct/>
        <w:topLinePunct w:val="0"/>
        <w:autoSpaceDE/>
        <w:autoSpaceDN/>
        <w:bidi w:val="0"/>
        <w:adjustRightInd/>
        <w:snapToGrid/>
        <w:spacing w:before="0" w:after="0" w:line="600" w:lineRule="exact"/>
        <w:jc w:val="left"/>
        <w:textAlignment w:val="auto"/>
        <w:rPr>
          <w:rFonts w:hint="eastAsia" w:ascii="楷体" w:hAnsi="楷体" w:eastAsia="楷体" w:cs="楷体"/>
          <w:b/>
          <w:bCs/>
          <w:color w:val="auto"/>
          <w:sz w:val="31"/>
          <w:szCs w:val="31"/>
          <w:lang w:val="en-US" w:eastAsia="zh-CN"/>
        </w:rPr>
      </w:pPr>
      <w:bookmarkStart w:id="6" w:name="_Toc4650"/>
      <w:r>
        <w:rPr>
          <w:rFonts w:hint="eastAsia" w:ascii="楷体" w:hAnsi="楷体" w:eastAsia="楷体" w:cs="楷体"/>
          <w:b/>
          <w:bCs/>
          <w:color w:val="auto"/>
          <w:sz w:val="31"/>
          <w:szCs w:val="31"/>
          <w:lang w:val="en-US" w:eastAsia="zh-CN"/>
        </w:rPr>
        <w:t>（三）项目建设目标</w:t>
      </w:r>
      <w:bookmarkEnd w:id="6"/>
    </w:p>
    <w:p w14:paraId="77A727C3">
      <w:pPr>
        <w:pageBreakBefore w:val="0"/>
        <w:widowControl w:val="0"/>
        <w:kinsoku/>
        <w:wordWrap/>
        <w:overflowPunct/>
        <w:topLinePunct w:val="0"/>
        <w:autoSpaceDE/>
        <w:autoSpaceDN/>
        <w:bidi w:val="0"/>
        <w:adjustRightInd/>
        <w:snapToGrid/>
        <w:spacing w:before="60" w:after="60" w:line="600" w:lineRule="exact"/>
        <w:ind w:firstLine="480"/>
        <w:textAlignment w:val="auto"/>
        <w:rPr>
          <w:rFonts w:hint="eastAsia" w:ascii="仿宋" w:hAnsi="仿宋" w:eastAsia="仿宋" w:cs="仿宋"/>
          <w:sz w:val="31"/>
          <w:szCs w:val="31"/>
        </w:rPr>
      </w:pPr>
      <w:r>
        <w:rPr>
          <w:rFonts w:hint="eastAsia" w:ascii="仿宋" w:hAnsi="仿宋" w:eastAsia="仿宋" w:cs="仿宋"/>
          <w:sz w:val="31"/>
          <w:szCs w:val="31"/>
        </w:rPr>
        <w:t>本项目将通过成本核算信息系统对医院现有业务进行信息技术支撑，通过建设</w:t>
      </w:r>
      <w:r>
        <w:rPr>
          <w:rFonts w:hint="eastAsia" w:ascii="仿宋" w:hAnsi="仿宋" w:eastAsia="仿宋" w:cs="仿宋"/>
          <w:sz w:val="31"/>
          <w:szCs w:val="31"/>
          <w:lang w:val="en-US" w:eastAsia="zh-CN"/>
        </w:rPr>
        <w:t>科室成本核算系统、</w:t>
      </w:r>
      <w:r>
        <w:rPr>
          <w:rFonts w:hint="eastAsia" w:ascii="仿宋" w:hAnsi="仿宋" w:eastAsia="仿宋" w:cs="仿宋"/>
          <w:sz w:val="31"/>
          <w:szCs w:val="31"/>
        </w:rPr>
        <w:t>项目成本核算系统</w:t>
      </w:r>
      <w:r>
        <w:rPr>
          <w:rFonts w:hint="eastAsia" w:ascii="仿宋" w:hAnsi="仿宋" w:eastAsia="仿宋" w:cs="仿宋"/>
          <w:sz w:val="31"/>
          <w:szCs w:val="31"/>
          <w:lang w:val="en-US" w:eastAsia="zh-CN"/>
        </w:rPr>
        <w:t>和</w:t>
      </w:r>
      <w:r>
        <w:rPr>
          <w:rFonts w:hint="eastAsia" w:ascii="仿宋" w:hAnsi="仿宋" w:eastAsia="仿宋" w:cs="仿宋"/>
          <w:sz w:val="31"/>
          <w:szCs w:val="31"/>
        </w:rPr>
        <w:t>病种成本核算系统，全面、真实、准确地反映医院成本、强化成本意识。通过成本核算、成本分析、提出成本控制措施，降低医疗成本，提高医院绩效，增强医院在医疗市场中的竞争力。</w:t>
      </w:r>
    </w:p>
    <w:p w14:paraId="488FB295">
      <w:pPr>
        <w:pageBreakBefore w:val="0"/>
        <w:widowControl w:val="0"/>
        <w:kinsoku/>
        <w:wordWrap/>
        <w:overflowPunct/>
        <w:topLinePunct w:val="0"/>
        <w:autoSpaceDE/>
        <w:autoSpaceDN/>
        <w:bidi w:val="0"/>
        <w:adjustRightInd/>
        <w:snapToGrid/>
        <w:spacing w:before="60" w:after="60" w:line="600" w:lineRule="exact"/>
        <w:ind w:firstLine="480"/>
        <w:textAlignment w:val="auto"/>
        <w:rPr>
          <w:rFonts w:hint="eastAsia" w:ascii="仿宋" w:hAnsi="仿宋" w:eastAsia="仿宋" w:cs="仿宋"/>
          <w:sz w:val="31"/>
          <w:szCs w:val="31"/>
        </w:rPr>
      </w:pPr>
      <w:r>
        <w:rPr>
          <w:rFonts w:hint="eastAsia" w:ascii="仿宋" w:hAnsi="仿宋" w:eastAsia="仿宋" w:cs="仿宋"/>
          <w:sz w:val="31"/>
          <w:szCs w:val="31"/>
        </w:rPr>
        <w:t>（1）有利于医院成本管理的精细化。科室为中心的成本核算体现该科室的整体成本水平</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项目成本</w:t>
      </w:r>
      <w:r>
        <w:rPr>
          <w:rFonts w:hint="eastAsia" w:ascii="仿宋" w:hAnsi="仿宋" w:eastAsia="仿宋" w:cs="仿宋"/>
          <w:sz w:val="31"/>
          <w:szCs w:val="31"/>
        </w:rPr>
        <w:t>体现该科室某一具体的医疗服务项目的成本。通过医疗服务项目成本核算可以促使科室的每一项医疗项目的成本核算具体化，细化医院成本管理的颗粒度，加强医院成本管理。</w:t>
      </w:r>
    </w:p>
    <w:p w14:paraId="30746D5C">
      <w:pPr>
        <w:pageBreakBefore w:val="0"/>
        <w:widowControl w:val="0"/>
        <w:kinsoku/>
        <w:wordWrap/>
        <w:overflowPunct/>
        <w:topLinePunct w:val="0"/>
        <w:autoSpaceDE/>
        <w:autoSpaceDN/>
        <w:bidi w:val="0"/>
        <w:adjustRightInd/>
        <w:snapToGrid/>
        <w:spacing w:before="60" w:after="60" w:line="600" w:lineRule="exact"/>
        <w:ind w:firstLine="480"/>
        <w:textAlignment w:val="auto"/>
        <w:rPr>
          <w:rFonts w:hint="eastAsia" w:ascii="仿宋" w:hAnsi="仿宋" w:eastAsia="仿宋" w:cs="仿宋"/>
          <w:sz w:val="31"/>
          <w:szCs w:val="31"/>
        </w:rPr>
      </w:pPr>
      <w:r>
        <w:rPr>
          <w:rFonts w:hint="eastAsia" w:ascii="仿宋" w:hAnsi="仿宋" w:eastAsia="仿宋" w:cs="仿宋"/>
          <w:sz w:val="31"/>
          <w:szCs w:val="31"/>
        </w:rPr>
        <w:t>同时结合同地区同行业的医疗项目成本水平，分析自身各医疗项目的成本，查找差距，分析原因，制定合理的成本管控方案，推进医院精细化管理。</w:t>
      </w:r>
    </w:p>
    <w:p w14:paraId="1C88F79E">
      <w:pPr>
        <w:pageBreakBefore w:val="0"/>
        <w:widowControl w:val="0"/>
        <w:kinsoku/>
        <w:wordWrap/>
        <w:overflowPunct/>
        <w:topLinePunct w:val="0"/>
        <w:autoSpaceDE/>
        <w:autoSpaceDN/>
        <w:bidi w:val="0"/>
        <w:adjustRightInd/>
        <w:snapToGrid/>
        <w:spacing w:before="60" w:after="60" w:line="600" w:lineRule="exact"/>
        <w:ind w:firstLine="480"/>
        <w:textAlignment w:val="auto"/>
        <w:rPr>
          <w:rFonts w:hint="eastAsia" w:ascii="仿宋" w:hAnsi="仿宋" w:eastAsia="仿宋" w:cs="仿宋"/>
          <w:sz w:val="31"/>
          <w:szCs w:val="31"/>
        </w:rPr>
      </w:pPr>
      <w:r>
        <w:rPr>
          <w:rFonts w:hint="eastAsia" w:ascii="仿宋" w:hAnsi="仿宋" w:eastAsia="仿宋" w:cs="仿宋"/>
          <w:sz w:val="31"/>
          <w:szCs w:val="31"/>
        </w:rPr>
        <w:t>（2）有利于提高医疗资源的使用效率。通过医疗服务项目成本核算，分析医疗服务项目中医疗资源的分布情况，对于医疗资源分布不均衡的情况制定相关措施，促使医疗资源配置更加合理；同时通过对医疗项目成本的分析，加强对科室成本的控制。</w:t>
      </w:r>
    </w:p>
    <w:p w14:paraId="535BE4ED">
      <w:pPr>
        <w:pageBreakBefore w:val="0"/>
        <w:widowControl w:val="0"/>
        <w:kinsoku/>
        <w:wordWrap/>
        <w:overflowPunct/>
        <w:topLinePunct w:val="0"/>
        <w:autoSpaceDE/>
        <w:autoSpaceDN/>
        <w:bidi w:val="0"/>
        <w:adjustRightInd/>
        <w:snapToGrid/>
        <w:spacing w:before="60" w:after="60" w:line="600" w:lineRule="exact"/>
        <w:ind w:firstLine="480"/>
        <w:textAlignment w:val="auto"/>
        <w:rPr>
          <w:rFonts w:hint="eastAsia" w:ascii="仿宋" w:hAnsi="仿宋" w:eastAsia="仿宋" w:cs="仿宋"/>
          <w:sz w:val="31"/>
          <w:szCs w:val="31"/>
        </w:rPr>
      </w:pPr>
      <w:r>
        <w:rPr>
          <w:rFonts w:hint="eastAsia" w:ascii="仿宋" w:hAnsi="仿宋" w:eastAsia="仿宋" w:cs="仿宋"/>
          <w:sz w:val="31"/>
          <w:szCs w:val="31"/>
        </w:rPr>
        <w:t>（3）为项目收费定价提供依据。通过对医疗项目成本的核算，将核算结果作为医疗服务价格调整的依据，并为医疗保险阶段制度提供依据，同时为政府定价提供较为客观真实的依据。</w:t>
      </w:r>
    </w:p>
    <w:p w14:paraId="176F7792">
      <w:pPr>
        <w:pageBreakBefore w:val="0"/>
        <w:widowControl w:val="0"/>
        <w:kinsoku/>
        <w:wordWrap/>
        <w:overflowPunct/>
        <w:topLinePunct w:val="0"/>
        <w:autoSpaceDE/>
        <w:autoSpaceDN/>
        <w:bidi w:val="0"/>
        <w:adjustRightInd/>
        <w:snapToGrid/>
        <w:spacing w:before="60" w:after="60" w:line="600" w:lineRule="exact"/>
        <w:ind w:firstLine="480"/>
        <w:textAlignment w:val="auto"/>
        <w:rPr>
          <w:rFonts w:hint="eastAsia" w:ascii="仿宋" w:hAnsi="仿宋" w:eastAsia="仿宋" w:cs="仿宋"/>
          <w:sz w:val="31"/>
          <w:szCs w:val="31"/>
        </w:rPr>
      </w:pPr>
      <w:r>
        <w:rPr>
          <w:rFonts w:hint="eastAsia" w:ascii="仿宋" w:hAnsi="仿宋" w:eastAsia="仿宋" w:cs="仿宋"/>
          <w:sz w:val="31"/>
          <w:szCs w:val="31"/>
        </w:rPr>
        <w:t>（4）通过病种成本核算，反映全院及各科室病种成本消耗情况客观反映医疗服务管理水平和医疗服务质量，驱动科室优化临床路径，同时也可作为病种医保结算和补偿参考依据。</w:t>
      </w:r>
    </w:p>
    <w:p w14:paraId="52244D04">
      <w:pPr>
        <w:pStyle w:val="2"/>
        <w:pageBreakBefore/>
        <w:widowControl w:val="0"/>
        <w:tabs>
          <w:tab w:val="left" w:pos="0"/>
          <w:tab w:val="left" w:pos="660"/>
        </w:tabs>
        <w:kinsoku/>
        <w:wordWrap/>
        <w:overflowPunct/>
        <w:topLinePunct w:val="0"/>
        <w:autoSpaceDE/>
        <w:autoSpaceDN/>
        <w:bidi w:val="0"/>
        <w:adjustRightInd/>
        <w:snapToGrid/>
        <w:spacing w:before="0" w:beforeAutospacing="0" w:line="600" w:lineRule="exact"/>
        <w:jc w:val="left"/>
        <w:textAlignment w:val="auto"/>
        <w:rPr>
          <w:rFonts w:hint="eastAsia" w:ascii="黑体" w:hAnsi="黑体" w:eastAsia="黑体" w:cs="黑体"/>
          <w:bCs w:val="0"/>
          <w:sz w:val="31"/>
          <w:szCs w:val="31"/>
          <w:lang w:val="en-US" w:eastAsia="zh-CN"/>
        </w:rPr>
      </w:pPr>
      <w:bookmarkStart w:id="7" w:name="_Toc30220"/>
      <w:bookmarkStart w:id="8" w:name="_Toc622"/>
      <w:r>
        <w:rPr>
          <w:rFonts w:hint="eastAsia" w:ascii="黑体" w:hAnsi="黑体" w:eastAsia="黑体" w:cs="黑体"/>
          <w:bCs w:val="0"/>
          <w:sz w:val="31"/>
          <w:szCs w:val="31"/>
          <w:lang w:val="en-US" w:eastAsia="zh-CN"/>
        </w:rPr>
        <w:t>三、需求说明</w:t>
      </w:r>
      <w:bookmarkEnd w:id="7"/>
      <w:bookmarkEnd w:id="8"/>
    </w:p>
    <w:p w14:paraId="36AA3B6E">
      <w:pPr>
        <w:pStyle w:val="3"/>
        <w:widowControl w:val="0"/>
        <w:numPr>
          <w:ilvl w:val="0"/>
          <w:numId w:val="5"/>
        </w:numPr>
        <w:tabs>
          <w:tab w:val="left" w:pos="0"/>
          <w:tab w:val="left" w:pos="420"/>
        </w:tabs>
        <w:kinsoku/>
        <w:wordWrap/>
        <w:overflowPunct/>
        <w:topLinePunct w:val="0"/>
        <w:autoSpaceDE/>
        <w:autoSpaceDN/>
        <w:bidi w:val="0"/>
        <w:adjustRightInd/>
        <w:snapToGrid/>
        <w:spacing w:before="0" w:after="0" w:line="600" w:lineRule="exact"/>
        <w:ind w:left="-420" w:leftChars="0" w:firstLine="420" w:firstLineChars="0"/>
        <w:jc w:val="left"/>
        <w:textAlignment w:val="auto"/>
        <w:rPr>
          <w:rFonts w:hint="eastAsia" w:ascii="楷体" w:hAnsi="楷体" w:eastAsia="楷体" w:cs="楷体"/>
          <w:b/>
          <w:bCs/>
          <w:color w:val="auto"/>
          <w:sz w:val="31"/>
          <w:szCs w:val="31"/>
        </w:rPr>
      </w:pPr>
      <w:bookmarkStart w:id="9" w:name="_Toc8984"/>
      <w:bookmarkStart w:id="10" w:name="_Toc21634"/>
      <w:r>
        <w:rPr>
          <w:rFonts w:hint="eastAsia" w:ascii="楷体" w:hAnsi="楷体" w:eastAsia="楷体" w:cs="楷体"/>
          <w:b/>
          <w:bCs/>
          <w:color w:val="auto"/>
          <w:sz w:val="31"/>
          <w:szCs w:val="31"/>
        </w:rPr>
        <w:t>应用系统功能需求</w:t>
      </w:r>
      <w:bookmarkEnd w:id="9"/>
      <w:bookmarkEnd w:id="10"/>
    </w:p>
    <w:p w14:paraId="58244E8A">
      <w:pPr>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1、医疗项目成本核算系统</w:t>
      </w:r>
    </w:p>
    <w:p w14:paraId="112DEA59">
      <w:pPr>
        <w:widowControl w:val="0"/>
        <w:numPr>
          <w:ilvl w:val="0"/>
          <w:numId w:val="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基础设置</w:t>
      </w:r>
    </w:p>
    <w:p w14:paraId="22FEA21C">
      <w:pPr>
        <w:pStyle w:val="6"/>
        <w:widowControl w:val="0"/>
        <w:numPr>
          <w:ilvl w:val="0"/>
          <w:numId w:val="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实现核算周期自定义，能够按月度、季度、半年度、年度核算医疗服务项目成本。</w:t>
      </w:r>
    </w:p>
    <w:p w14:paraId="37AD4BC0">
      <w:pPr>
        <w:pStyle w:val="6"/>
        <w:widowControl w:val="0"/>
        <w:numPr>
          <w:ilvl w:val="0"/>
          <w:numId w:val="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支持医疗服务项目字典目录维护，能够设定医疗服务项目类别，计价单位等。</w:t>
      </w:r>
    </w:p>
    <w:p w14:paraId="210A9211">
      <w:pPr>
        <w:pStyle w:val="6"/>
        <w:widowControl w:val="0"/>
        <w:numPr>
          <w:ilvl w:val="0"/>
          <w:numId w:val="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能够维护医疗服务项目收费标准。</w:t>
      </w:r>
    </w:p>
    <w:p w14:paraId="480686F9">
      <w:pPr>
        <w:pStyle w:val="6"/>
        <w:widowControl w:val="0"/>
        <w:numPr>
          <w:ilvl w:val="0"/>
          <w:numId w:val="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支持医疗服务项目的成本项目维护，能够对成本项目进行分类，支持分级次管理。</w:t>
      </w:r>
    </w:p>
    <w:p w14:paraId="67DC9D86">
      <w:pPr>
        <w:pStyle w:val="6"/>
        <w:widowControl w:val="0"/>
        <w:numPr>
          <w:ilvl w:val="0"/>
          <w:numId w:val="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能够区分医疗服务项目成本、药品成本、单独收费卫生材料成本。</w:t>
      </w:r>
    </w:p>
    <w:p w14:paraId="7663E959">
      <w:pPr>
        <w:pStyle w:val="6"/>
        <w:widowControl w:val="0"/>
        <w:numPr>
          <w:ilvl w:val="0"/>
          <w:numId w:val="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支持成本分摊标准自定义。</w:t>
      </w:r>
    </w:p>
    <w:p w14:paraId="4B993F29">
      <w:pPr>
        <w:pStyle w:val="6"/>
        <w:widowControl w:val="0"/>
        <w:numPr>
          <w:ilvl w:val="0"/>
          <w:numId w:val="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支持成本分摊标准数据自动计算、批量导入、录入等操作。</w:t>
      </w:r>
    </w:p>
    <w:p w14:paraId="6DD3DD16">
      <w:pPr>
        <w:pStyle w:val="6"/>
        <w:widowControl w:val="0"/>
        <w:numPr>
          <w:ilvl w:val="0"/>
          <w:numId w:val="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实现物资、资产、工资项目等信息维护，支持物资类别、物资字典、资产卡片及工资项目等数据维护，对各种卫材、设备等与项目的对应关系设置、维护等功能。</w:t>
      </w:r>
    </w:p>
    <w:p w14:paraId="4566D018">
      <w:pPr>
        <w:widowControl w:val="0"/>
        <w:numPr>
          <w:ilvl w:val="0"/>
          <w:numId w:val="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数据采集</w:t>
      </w:r>
    </w:p>
    <w:p w14:paraId="29A14701">
      <w:pPr>
        <w:pStyle w:val="6"/>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提供数据采集平台，实现外部数据分期、批量、自动采集。</w:t>
      </w:r>
    </w:p>
    <w:p w14:paraId="40794896">
      <w:pPr>
        <w:pStyle w:val="6"/>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支持医疗服务项目数量、金额、开单科室、执行科室批量采集。</w:t>
      </w:r>
    </w:p>
    <w:p w14:paraId="2D8E1D20">
      <w:pPr>
        <w:pStyle w:val="6"/>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能够实现科室、职员等公共基础数据自动从平台共享承接。</w:t>
      </w:r>
    </w:p>
    <w:p w14:paraId="7E8E9F35">
      <w:pPr>
        <w:pStyle w:val="6"/>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能够实现科室二级分摊之后的临床科室成本、医技科室成本等成本数据自动采集承接，提供二次分摊后的分项成本数据明细，能够区分医疗成本、医疗全成本、医院全成本。</w:t>
      </w:r>
    </w:p>
    <w:p w14:paraId="55B00D43">
      <w:pPr>
        <w:pStyle w:val="6"/>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支持其他科室成本系统核算出的科室二级分摊之后的临床科室成本、医技科室成本数据批量导入。</w:t>
      </w:r>
    </w:p>
    <w:p w14:paraId="71582FAB">
      <w:pPr>
        <w:pStyle w:val="6"/>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承接的临床、医技科室成本数据包括直接成本、行政后勤科室分摊成本、医疗辅助科室分摊成本。</w:t>
      </w:r>
    </w:p>
    <w:p w14:paraId="59E5A3E5">
      <w:pPr>
        <w:pStyle w:val="6"/>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能够定义医疗服务项目成本的范围与组成。</w:t>
      </w:r>
    </w:p>
    <w:p w14:paraId="57F95C57">
      <w:pPr>
        <w:pStyle w:val="6"/>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支持与医疗服务项目成本核算有关的人员成本、设备成本、卫生材料成本等数据直接从源头系统自动采集。</w:t>
      </w:r>
    </w:p>
    <w:p w14:paraId="2555EE70">
      <w:pPr>
        <w:pStyle w:val="6"/>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支持对照关系设置，便于实现数据清洗、规范。</w:t>
      </w:r>
    </w:p>
    <w:p w14:paraId="0BA71405">
      <w:pPr>
        <w:pStyle w:val="6"/>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支持数据调整，对原始错误数据、缺失数据、不准数据进行加工治理，留下治理痕迹，并能够溯源。</w:t>
      </w:r>
    </w:p>
    <w:p w14:paraId="6BFB2E26">
      <w:pPr>
        <w:pStyle w:val="6"/>
        <w:widowControl w:val="0"/>
        <w:numPr>
          <w:ilvl w:val="0"/>
          <w:numId w:val="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实现数据封存，将采集调整完成后待成本核算的数据封存管理，维护数据的一致性。</w:t>
      </w:r>
    </w:p>
    <w:p w14:paraId="005AB293">
      <w:pPr>
        <w:widowControl w:val="0"/>
        <w:numPr>
          <w:ilvl w:val="0"/>
          <w:numId w:val="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直接成本核算</w:t>
      </w:r>
    </w:p>
    <w:p w14:paraId="6395B049">
      <w:pPr>
        <w:pStyle w:val="6"/>
        <w:widowControl w:val="0"/>
        <w:numPr>
          <w:ilvl w:val="0"/>
          <w:numId w:val="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建立医疗服务项目直接成本核算模型，能够区别人员级别、设备价值、医疗服务项目风险、操作时长等关键要素对成本的影响。</w:t>
      </w:r>
    </w:p>
    <w:p w14:paraId="3D1C1564">
      <w:pPr>
        <w:pStyle w:val="6"/>
        <w:widowControl w:val="0"/>
        <w:numPr>
          <w:ilvl w:val="0"/>
          <w:numId w:val="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能够区分不同科别、不同项目、不同时间周期建立不同的成本模型。</w:t>
      </w:r>
    </w:p>
    <w:p w14:paraId="6355B965">
      <w:pPr>
        <w:pStyle w:val="6"/>
        <w:widowControl w:val="0"/>
        <w:numPr>
          <w:ilvl w:val="0"/>
          <w:numId w:val="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能够从各个相关子系统采集医疗服务项目各项直接成本的真实数据，比如人员数据、卫生材料数据、设备数据等，实现成本自动采集。</w:t>
      </w:r>
    </w:p>
    <w:p w14:paraId="7F8766E7">
      <w:pPr>
        <w:pStyle w:val="6"/>
        <w:widowControl w:val="0"/>
        <w:numPr>
          <w:ilvl w:val="0"/>
          <w:numId w:val="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能够根据医疗服务项目直接成本核算模核算医疗服务项目直接成本。</w:t>
      </w:r>
    </w:p>
    <w:p w14:paraId="11723878">
      <w:pPr>
        <w:widowControl w:val="0"/>
        <w:numPr>
          <w:ilvl w:val="0"/>
          <w:numId w:val="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成本比例系数法核算</w:t>
      </w:r>
    </w:p>
    <w:p w14:paraId="60D70CDA">
      <w:pPr>
        <w:pStyle w:val="6"/>
        <w:widowControl w:val="0"/>
        <w:numPr>
          <w:ilvl w:val="0"/>
          <w:numId w:val="10"/>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支持收入分配系数法、操作时间分配系数法、工作量分配系数法等多种成本比例系数法核算。</w:t>
      </w:r>
    </w:p>
    <w:p w14:paraId="4BA42820">
      <w:pPr>
        <w:pStyle w:val="6"/>
        <w:widowControl w:val="0"/>
        <w:numPr>
          <w:ilvl w:val="0"/>
          <w:numId w:val="10"/>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能够针对不同科室设定不同的成本比例系数，成本分摊的比例系数可以自定义。</w:t>
      </w:r>
    </w:p>
    <w:p w14:paraId="0846D2A1">
      <w:pPr>
        <w:pStyle w:val="6"/>
        <w:widowControl w:val="0"/>
        <w:numPr>
          <w:ilvl w:val="0"/>
          <w:numId w:val="10"/>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收入分配系数法下，各个医疗服务项目的收入能够自动计算。</w:t>
      </w:r>
    </w:p>
    <w:p w14:paraId="00BAF42E">
      <w:pPr>
        <w:pStyle w:val="6"/>
        <w:widowControl w:val="0"/>
        <w:numPr>
          <w:ilvl w:val="0"/>
          <w:numId w:val="10"/>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支持医疗服务项目直接成本核算，核算医疗服务项目间接总成本。</w:t>
      </w:r>
    </w:p>
    <w:p w14:paraId="148B86E1">
      <w:pPr>
        <w:pStyle w:val="6"/>
        <w:widowControl w:val="0"/>
        <w:numPr>
          <w:ilvl w:val="0"/>
          <w:numId w:val="10"/>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实现按成本比例系数法核算科级医疗服务项目间接成本，软件自动并保存核算结果。</w:t>
      </w:r>
    </w:p>
    <w:p w14:paraId="13BBCB3A">
      <w:pPr>
        <w:pStyle w:val="6"/>
        <w:widowControl w:val="0"/>
        <w:numPr>
          <w:ilvl w:val="0"/>
          <w:numId w:val="10"/>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基于科级医疗服务项目成本核算结果，完成收入分配系数法下的院级医疗服务项目成本核算。</w:t>
      </w:r>
    </w:p>
    <w:p w14:paraId="2AAAC526">
      <w:pPr>
        <w:widowControl w:val="0"/>
        <w:numPr>
          <w:ilvl w:val="0"/>
          <w:numId w:val="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bookmarkStart w:id="11" w:name="_Toc138780194"/>
      <w:r>
        <w:rPr>
          <w:rFonts w:hint="eastAsia" w:ascii="仿宋" w:hAnsi="仿宋" w:eastAsia="仿宋" w:cs="仿宋"/>
          <w:sz w:val="31"/>
          <w:szCs w:val="31"/>
          <w:lang w:val="en-US" w:eastAsia="zh-CN"/>
        </w:rPr>
        <w:t>分项当量法核算</w:t>
      </w:r>
      <w:bookmarkEnd w:id="11"/>
    </w:p>
    <w:p w14:paraId="03FAF370">
      <w:pPr>
        <w:pStyle w:val="6"/>
        <w:widowControl w:val="0"/>
        <w:numPr>
          <w:ilvl w:val="0"/>
          <w:numId w:val="11"/>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支持为不同医疗服务项目不同成本要素设定不同分项的成本当量值。</w:t>
      </w:r>
    </w:p>
    <w:p w14:paraId="77FB7E47">
      <w:pPr>
        <w:pStyle w:val="6"/>
        <w:widowControl w:val="0"/>
        <w:numPr>
          <w:ilvl w:val="0"/>
          <w:numId w:val="11"/>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实现医疗服务项目成本核算数据与科室成本数据的稽查校对。</w:t>
      </w:r>
    </w:p>
    <w:p w14:paraId="410CE9D8">
      <w:pPr>
        <w:pStyle w:val="6"/>
        <w:widowControl w:val="0"/>
        <w:numPr>
          <w:ilvl w:val="0"/>
          <w:numId w:val="11"/>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不同科室同一医疗服务项目可以具有不同的分项成本当量值。</w:t>
      </w:r>
    </w:p>
    <w:p w14:paraId="531AF924">
      <w:pPr>
        <w:pStyle w:val="6"/>
        <w:widowControl w:val="0"/>
        <w:numPr>
          <w:ilvl w:val="0"/>
          <w:numId w:val="11"/>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同一科室同一医疗服务项目不同核算周期可以具有不同的分项成本当量值。</w:t>
      </w:r>
    </w:p>
    <w:p w14:paraId="08710380">
      <w:pPr>
        <w:pStyle w:val="6"/>
        <w:widowControl w:val="0"/>
        <w:numPr>
          <w:ilvl w:val="0"/>
          <w:numId w:val="11"/>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实现单个医疗服务项目各个分项的总成本当量计算。</w:t>
      </w:r>
    </w:p>
    <w:p w14:paraId="7CE92571">
      <w:pPr>
        <w:pStyle w:val="6"/>
        <w:widowControl w:val="0"/>
        <w:numPr>
          <w:ilvl w:val="0"/>
          <w:numId w:val="11"/>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实现单个科室所有的医疗服务项目各个分项总成本当量计算。</w:t>
      </w:r>
    </w:p>
    <w:p w14:paraId="1EFF2BB4">
      <w:pPr>
        <w:pStyle w:val="6"/>
        <w:widowControl w:val="0"/>
        <w:numPr>
          <w:ilvl w:val="0"/>
          <w:numId w:val="11"/>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实现所有临床、医技科室所有的医疗服务项目总当量计算。</w:t>
      </w:r>
    </w:p>
    <w:p w14:paraId="676F0FD9">
      <w:pPr>
        <w:pStyle w:val="6"/>
        <w:widowControl w:val="0"/>
        <w:numPr>
          <w:ilvl w:val="0"/>
          <w:numId w:val="11"/>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支持医疗服务项目直接成本核算，核算医疗服务项目间接总成本。</w:t>
      </w:r>
    </w:p>
    <w:p w14:paraId="658744F1">
      <w:pPr>
        <w:pStyle w:val="6"/>
        <w:widowControl w:val="0"/>
        <w:numPr>
          <w:ilvl w:val="0"/>
          <w:numId w:val="11"/>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实现按成本分项当量法核算科级医疗服务项目间接成本，软件自动并保存核算结果。</w:t>
      </w:r>
    </w:p>
    <w:p w14:paraId="5458470E">
      <w:pPr>
        <w:pStyle w:val="6"/>
        <w:widowControl w:val="0"/>
        <w:numPr>
          <w:ilvl w:val="0"/>
          <w:numId w:val="11"/>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基于科级医疗服务项目成本核算结果，完成成本分项当量法下的院级医疗服务项目成本核算。</w:t>
      </w:r>
    </w:p>
    <w:p w14:paraId="4D41DD04">
      <w:pPr>
        <w:widowControl w:val="0"/>
        <w:numPr>
          <w:ilvl w:val="0"/>
          <w:numId w:val="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bookmarkStart w:id="12" w:name="_Toc88235574"/>
      <w:bookmarkStart w:id="13" w:name="_Toc138780195"/>
      <w:r>
        <w:rPr>
          <w:rFonts w:hint="eastAsia" w:ascii="仿宋" w:hAnsi="仿宋" w:eastAsia="仿宋" w:cs="仿宋"/>
          <w:sz w:val="31"/>
          <w:szCs w:val="31"/>
          <w:lang w:val="en-US" w:eastAsia="zh-CN"/>
        </w:rPr>
        <w:t>作业成本法核算</w:t>
      </w:r>
      <w:bookmarkEnd w:id="12"/>
      <w:bookmarkEnd w:id="13"/>
    </w:p>
    <w:p w14:paraId="618B3E8E">
      <w:pPr>
        <w:pStyle w:val="6"/>
        <w:widowControl w:val="0"/>
        <w:numPr>
          <w:ilvl w:val="0"/>
          <w:numId w:val="12"/>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实现作业字典维护，并建立作业库，能够对作业分类。</w:t>
      </w:r>
    </w:p>
    <w:p w14:paraId="2E23BA9D">
      <w:pPr>
        <w:pStyle w:val="6"/>
        <w:widowControl w:val="0"/>
        <w:numPr>
          <w:ilvl w:val="0"/>
          <w:numId w:val="12"/>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实现资源字典维护，并建立资源库，能够对资源分类。</w:t>
      </w:r>
    </w:p>
    <w:p w14:paraId="6896AFC1">
      <w:pPr>
        <w:pStyle w:val="6"/>
        <w:widowControl w:val="0"/>
        <w:numPr>
          <w:ilvl w:val="0"/>
          <w:numId w:val="12"/>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不同的科室可以建立不同的资源库、作业库。</w:t>
      </w:r>
    </w:p>
    <w:p w14:paraId="0FB0C9E0">
      <w:pPr>
        <w:pStyle w:val="6"/>
        <w:widowControl w:val="0"/>
        <w:numPr>
          <w:ilvl w:val="0"/>
          <w:numId w:val="12"/>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能够对不同的资源制定不同的资源动因。</w:t>
      </w:r>
    </w:p>
    <w:p w14:paraId="716A03E6">
      <w:pPr>
        <w:pStyle w:val="6"/>
        <w:widowControl w:val="0"/>
        <w:numPr>
          <w:ilvl w:val="0"/>
          <w:numId w:val="12"/>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能够对不同的作业制定不同的作业动因。</w:t>
      </w:r>
    </w:p>
    <w:p w14:paraId="3CB3CAE0">
      <w:pPr>
        <w:pStyle w:val="6"/>
        <w:widowControl w:val="0"/>
        <w:numPr>
          <w:ilvl w:val="0"/>
          <w:numId w:val="12"/>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支持资源动因数据的自动计算与批量采集。</w:t>
      </w:r>
    </w:p>
    <w:p w14:paraId="6A040A7C">
      <w:pPr>
        <w:pStyle w:val="6"/>
        <w:widowControl w:val="0"/>
        <w:numPr>
          <w:ilvl w:val="0"/>
          <w:numId w:val="12"/>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支持作业动因数据的自动计算与批量采集。</w:t>
      </w:r>
    </w:p>
    <w:p w14:paraId="1FF5C8CA">
      <w:pPr>
        <w:pStyle w:val="6"/>
        <w:widowControl w:val="0"/>
        <w:numPr>
          <w:ilvl w:val="0"/>
          <w:numId w:val="12"/>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支持医疗服务项目直接成本核算，核算医疗服务项目间接总成本。</w:t>
      </w:r>
    </w:p>
    <w:p w14:paraId="39EB23BE">
      <w:pPr>
        <w:pStyle w:val="6"/>
        <w:widowControl w:val="0"/>
        <w:numPr>
          <w:ilvl w:val="0"/>
          <w:numId w:val="12"/>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实现作业直接成本核算，将能够归集到作业的成本自动归集核算。</w:t>
      </w:r>
    </w:p>
    <w:p w14:paraId="3A962C4A">
      <w:pPr>
        <w:pStyle w:val="6"/>
        <w:widowControl w:val="0"/>
        <w:numPr>
          <w:ilvl w:val="0"/>
          <w:numId w:val="12"/>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实现资源成本分配，将资源成本分配到作业，成为作业的间接成本，完成科级作业成本核算。</w:t>
      </w:r>
    </w:p>
    <w:p w14:paraId="49E9E915">
      <w:pPr>
        <w:pStyle w:val="6"/>
        <w:widowControl w:val="0"/>
        <w:numPr>
          <w:ilvl w:val="0"/>
          <w:numId w:val="12"/>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实现作业成本分配，将作业成本分配到医疗服务项目，成为医疗服务项目的间接成本，完成科级医疗服务项目成本核算。</w:t>
      </w:r>
    </w:p>
    <w:p w14:paraId="7BBE3DBD">
      <w:pPr>
        <w:pStyle w:val="6"/>
        <w:widowControl w:val="0"/>
        <w:numPr>
          <w:ilvl w:val="0"/>
          <w:numId w:val="12"/>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基于科级医疗服务项目成本核算结果，完成作业成本法下的院级医疗服务项目成本核算。</w:t>
      </w:r>
    </w:p>
    <w:p w14:paraId="7D78597B">
      <w:pPr>
        <w:widowControl w:val="0"/>
        <w:numPr>
          <w:ilvl w:val="0"/>
          <w:numId w:val="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bookmarkStart w:id="14" w:name="_Toc138780196"/>
      <w:bookmarkStart w:id="15" w:name="_Toc19004"/>
      <w:r>
        <w:rPr>
          <w:rFonts w:hint="eastAsia" w:ascii="仿宋" w:hAnsi="仿宋" w:eastAsia="仿宋" w:cs="仿宋"/>
          <w:sz w:val="31"/>
          <w:szCs w:val="31"/>
          <w:lang w:val="en-US" w:eastAsia="zh-CN"/>
        </w:rPr>
        <w:t>医疗服务项目成本报表分析</w:t>
      </w:r>
      <w:bookmarkEnd w:id="14"/>
      <w:bookmarkEnd w:id="15"/>
    </w:p>
    <w:p w14:paraId="56D0A7CC">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提供医院、科室两级医疗服务项目成本分析首页，一目了然掌控医疗服务项目成本核算总情况。</w:t>
      </w:r>
    </w:p>
    <w:p w14:paraId="42A7E562">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提供公立医院成本报表：</w:t>
      </w:r>
    </w:p>
    <w:p w14:paraId="36C9496D">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项目01表</w:t>
      </w:r>
      <w:r>
        <w:rPr>
          <w:rFonts w:hint="eastAsia" w:ascii="仿宋" w:hAnsi="仿宋" w:eastAsia="仿宋" w:cs="仿宋"/>
          <w:sz w:val="31"/>
          <w:szCs w:val="31"/>
          <w:lang w:val="en-US" w:eastAsia="zh-CN"/>
        </w:rPr>
        <w:tab/>
      </w:r>
      <w:r>
        <w:rPr>
          <w:rFonts w:hint="eastAsia" w:ascii="仿宋" w:hAnsi="仿宋" w:eastAsia="仿宋" w:cs="仿宋"/>
          <w:sz w:val="31"/>
          <w:szCs w:val="31"/>
          <w:lang w:val="en-US" w:eastAsia="zh-CN"/>
        </w:rPr>
        <w:t>医院医疗服务项目成本汇总表</w:t>
      </w:r>
    </w:p>
    <w:p w14:paraId="151E05EB">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项目02表</w:t>
      </w:r>
      <w:r>
        <w:rPr>
          <w:rFonts w:hint="eastAsia" w:ascii="仿宋" w:hAnsi="仿宋" w:eastAsia="仿宋" w:cs="仿宋"/>
          <w:sz w:val="31"/>
          <w:szCs w:val="31"/>
          <w:lang w:val="en-US" w:eastAsia="zh-CN"/>
        </w:rPr>
        <w:tab/>
      </w:r>
      <w:r>
        <w:rPr>
          <w:rFonts w:hint="eastAsia" w:ascii="仿宋" w:hAnsi="仿宋" w:eastAsia="仿宋" w:cs="仿宋"/>
          <w:sz w:val="31"/>
          <w:szCs w:val="31"/>
          <w:lang w:val="en-US" w:eastAsia="zh-CN"/>
        </w:rPr>
        <w:t>医院医疗服务项目成本明细表</w:t>
      </w:r>
    </w:p>
    <w:p w14:paraId="74A249E7">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提供医疗服务项目成本明细表，清晰展示每一个医疗服务项目成本构成状况。</w:t>
      </w:r>
    </w:p>
    <w:p w14:paraId="3CF430E0">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提供医疗服务项目成本汇总表，整体把控医疗服务项目成本构成情况。</w:t>
      </w:r>
    </w:p>
    <w:p w14:paraId="07EB8337">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科室级医疗服务项目成本收益表、院级医疗服务项目总体情况表、科室级亏损医疗服务项目分析表(按科室统计)、科室级医疗服务项目盈亏情况汇总表(按科室统计)、院级医疗服务项目成本收益表、院级亏损医疗服务项目分析表。</w:t>
      </w:r>
    </w:p>
    <w:p w14:paraId="0C1FEEE2">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提供院级医疗服务项目保本分析表、科室级医疗服务项目保本分析表。</w:t>
      </w:r>
    </w:p>
    <w:p w14:paraId="2F7B5213">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提供科室级医疗服务项目排名分析表(占收入比重)、科室级医疗服务项目排名分析表(占工作量比重)、科室级医疗服务项目排名分析表(占收益比重)。</w:t>
      </w:r>
    </w:p>
    <w:p w14:paraId="0B03490A">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提供不同统计口径的医疗服务项目明细，包含科室级医疗服务项目成本构成明细表(成本来源)、院级医疗服务项目成本构成明细表(成本来源)、院级医疗服务项目成本构成明细表(按医疗收费项目统计）。</w:t>
      </w:r>
    </w:p>
    <w:p w14:paraId="57A83747">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提供医疗服务项目成本构成分析表、趋势分析表、对比分析表，深度分析成本组成。</w:t>
      </w:r>
    </w:p>
    <w:p w14:paraId="6B9D4412">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提供单个医疗服务项目的收入、直接成本、全成本、损益分析。</w:t>
      </w:r>
    </w:p>
    <w:p w14:paraId="2F36BAEE">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分别提供医疗成本、医疗全成本、医院全成本下的各种医疗服务项目成本、损益分析。</w:t>
      </w:r>
    </w:p>
    <w:p w14:paraId="7635F56C">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提供医疗服务项目总数量排名、总收入排名、单位收费排名、总成本排名、单位成本排名、总收益排名、单位收益排名。</w:t>
      </w:r>
    </w:p>
    <w:p w14:paraId="67171DCD">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实现盈余的医疗服务项目分析，亏损的医疗服务项目分析。</w:t>
      </w:r>
    </w:p>
    <w:p w14:paraId="43D269E7">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实现院级医疗服务项目成本、损益分析。</w:t>
      </w:r>
    </w:p>
    <w:p w14:paraId="171E78C8">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实现科级医疗服务项目成本、损益分析。</w:t>
      </w:r>
    </w:p>
    <w:p w14:paraId="2F1D65FA">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实现同一医疗服务项目不同核算周期、不同科室的成本数据对比分析、差异分析。</w:t>
      </w:r>
    </w:p>
    <w:p w14:paraId="76A97D4A">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实现医疗服务项目本量利分析，分析医疗服务项目保本工作量、边际收益和安全边际率。</w:t>
      </w:r>
    </w:p>
    <w:p w14:paraId="4123BDA7">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实现医疗服务项目成本的溯源分析，挖掘医疗服务项目成本的改进空间。</w:t>
      </w:r>
    </w:p>
    <w:p w14:paraId="56569525">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实现同一个医疗服务项目的成本在不同科室间的对比分析。</w:t>
      </w:r>
    </w:p>
    <w:p w14:paraId="6EB69580">
      <w:pPr>
        <w:pStyle w:val="6"/>
        <w:widowControl w:val="0"/>
        <w:numPr>
          <w:ilvl w:val="0"/>
          <w:numId w:val="13"/>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支持医疗服务项目自定义成本报表分析。</w:t>
      </w:r>
    </w:p>
    <w:p w14:paraId="46C7A709">
      <w:pPr>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1"/>
          <w:szCs w:val="31"/>
          <w:lang w:val="en-US" w:eastAsia="zh-CN"/>
        </w:rPr>
      </w:pPr>
      <w:bookmarkStart w:id="16" w:name="_Toc26983"/>
      <w:bookmarkStart w:id="17" w:name="_Toc138780197"/>
      <w:r>
        <w:rPr>
          <w:rFonts w:hint="eastAsia" w:ascii="仿宋" w:hAnsi="仿宋" w:eastAsia="仿宋" w:cs="仿宋"/>
          <w:sz w:val="31"/>
          <w:szCs w:val="31"/>
          <w:lang w:val="en-US" w:eastAsia="zh-CN"/>
        </w:rPr>
        <w:t>2、DIP病种成本核算管理系统</w:t>
      </w:r>
      <w:bookmarkEnd w:id="16"/>
      <w:bookmarkEnd w:id="17"/>
    </w:p>
    <w:p w14:paraId="5F01DB87">
      <w:pPr>
        <w:widowControl w:val="0"/>
        <w:numPr>
          <w:ilvl w:val="0"/>
          <w:numId w:val="14"/>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基础设置</w:t>
      </w:r>
    </w:p>
    <w:p w14:paraId="5BCCC44D">
      <w:pPr>
        <w:pStyle w:val="6"/>
        <w:widowControl w:val="0"/>
        <w:numPr>
          <w:ilvl w:val="0"/>
          <w:numId w:val="15"/>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实现核算周期自定义，能够按月度、季度、半年度、年度核算DIP/病种成本。</w:t>
      </w:r>
    </w:p>
    <w:p w14:paraId="700EC7B8">
      <w:pPr>
        <w:pStyle w:val="6"/>
        <w:widowControl w:val="0"/>
        <w:numPr>
          <w:ilvl w:val="0"/>
          <w:numId w:val="15"/>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支持城市职工、城乡居民等医保类型。</w:t>
      </w:r>
    </w:p>
    <w:p w14:paraId="248C7272">
      <w:pPr>
        <w:pStyle w:val="6"/>
        <w:widowControl w:val="0"/>
        <w:numPr>
          <w:ilvl w:val="0"/>
          <w:numId w:val="15"/>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实现医保版医疗服务项目标准代码、ICD-10医保版疾病诊断分类与代码、ICD-9-CM-3医保版手术操作分类与代码维护，并与医院院内代码实现对照。</w:t>
      </w:r>
    </w:p>
    <w:p w14:paraId="3D0AAB0D">
      <w:pPr>
        <w:pStyle w:val="6"/>
        <w:widowControl w:val="0"/>
        <w:numPr>
          <w:ilvl w:val="0"/>
          <w:numId w:val="15"/>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支持院内医疗服务项目字典目录维护，能够设定医疗服务项目类别，计价单位、收费标准等。</w:t>
      </w:r>
    </w:p>
    <w:p w14:paraId="1C9B50AB">
      <w:pPr>
        <w:pStyle w:val="6"/>
        <w:widowControl w:val="0"/>
        <w:numPr>
          <w:ilvl w:val="0"/>
          <w:numId w:val="15"/>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支持单独收费卫生材料目录维护，分类等。</w:t>
      </w:r>
    </w:p>
    <w:p w14:paraId="3846622E">
      <w:pPr>
        <w:pStyle w:val="6"/>
        <w:widowControl w:val="0"/>
        <w:numPr>
          <w:ilvl w:val="0"/>
          <w:numId w:val="15"/>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支持药品目录维护，分类等。</w:t>
      </w:r>
    </w:p>
    <w:p w14:paraId="735B6353">
      <w:pPr>
        <w:widowControl w:val="0"/>
        <w:numPr>
          <w:ilvl w:val="0"/>
          <w:numId w:val="14"/>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bookmarkStart w:id="18" w:name="_Toc29555"/>
      <w:bookmarkStart w:id="19" w:name="_Toc138780199"/>
      <w:r>
        <w:rPr>
          <w:rFonts w:hint="eastAsia" w:ascii="仿宋" w:hAnsi="仿宋" w:eastAsia="仿宋" w:cs="仿宋"/>
          <w:sz w:val="31"/>
          <w:szCs w:val="31"/>
          <w:lang w:val="en-US" w:eastAsia="zh-CN"/>
        </w:rPr>
        <w:t>数据</w:t>
      </w:r>
      <w:bookmarkEnd w:id="18"/>
      <w:bookmarkEnd w:id="19"/>
      <w:r>
        <w:rPr>
          <w:rFonts w:hint="eastAsia" w:ascii="仿宋" w:hAnsi="仿宋" w:eastAsia="仿宋" w:cs="仿宋"/>
          <w:sz w:val="31"/>
          <w:szCs w:val="31"/>
          <w:lang w:val="en-US" w:eastAsia="zh-CN"/>
        </w:rPr>
        <w:t>采集</w:t>
      </w:r>
    </w:p>
    <w:p w14:paraId="3EADBBEC">
      <w:pPr>
        <w:pStyle w:val="6"/>
        <w:widowControl w:val="0"/>
        <w:numPr>
          <w:ilvl w:val="0"/>
          <w:numId w:val="1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提供数据采集平台，实现外部数据分期、批量、自动采集。</w:t>
      </w:r>
    </w:p>
    <w:p w14:paraId="4A62187B">
      <w:pPr>
        <w:pStyle w:val="6"/>
        <w:widowControl w:val="0"/>
        <w:numPr>
          <w:ilvl w:val="0"/>
          <w:numId w:val="1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支持医保结算清单数据批量采集。</w:t>
      </w:r>
    </w:p>
    <w:p w14:paraId="4FEE8CD3">
      <w:pPr>
        <w:pStyle w:val="6"/>
        <w:widowControl w:val="0"/>
        <w:numPr>
          <w:ilvl w:val="0"/>
          <w:numId w:val="1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实现出院患者诊疗明细数据批量采集。</w:t>
      </w:r>
    </w:p>
    <w:p w14:paraId="0543DCC9">
      <w:pPr>
        <w:pStyle w:val="6"/>
        <w:widowControl w:val="0"/>
        <w:numPr>
          <w:ilvl w:val="0"/>
          <w:numId w:val="1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实现与医疗服务项目成本核算系统自动承接，自动采集医疗服务项目单位成本数据。（自下而上法（项目叠加法））</w:t>
      </w:r>
    </w:p>
    <w:p w14:paraId="7A8F26D2">
      <w:pPr>
        <w:pStyle w:val="6"/>
        <w:widowControl w:val="0"/>
        <w:numPr>
          <w:ilvl w:val="0"/>
          <w:numId w:val="1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实现与科室成本核算系统自动承接，自动采集科室成本数据。</w:t>
      </w:r>
    </w:p>
    <w:p w14:paraId="63CA261C">
      <w:pPr>
        <w:pStyle w:val="6"/>
        <w:widowControl w:val="0"/>
        <w:numPr>
          <w:ilvl w:val="0"/>
          <w:numId w:val="1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实现与药品、卫生材料管理系统对接，自动采集药品和单独收费卫生材料的出库单位成本数据。</w:t>
      </w:r>
    </w:p>
    <w:p w14:paraId="2F6E47A2">
      <w:pPr>
        <w:pStyle w:val="6"/>
        <w:widowControl w:val="0"/>
        <w:numPr>
          <w:ilvl w:val="0"/>
          <w:numId w:val="1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能够实现科室、职员等公共基础数据自动从平台共享承接。</w:t>
      </w:r>
    </w:p>
    <w:p w14:paraId="06E18200">
      <w:pPr>
        <w:pStyle w:val="6"/>
        <w:widowControl w:val="0"/>
        <w:numPr>
          <w:ilvl w:val="0"/>
          <w:numId w:val="1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支持对照关系设置，便于实现数据清洗、规范。</w:t>
      </w:r>
    </w:p>
    <w:p w14:paraId="64D131F7">
      <w:pPr>
        <w:pStyle w:val="6"/>
        <w:widowControl w:val="0"/>
        <w:numPr>
          <w:ilvl w:val="0"/>
          <w:numId w:val="1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支持数据调整，对原始错误数据、缺失数据、不准数据进行加工治理，留下治理痕迹，并能够溯源。</w:t>
      </w:r>
    </w:p>
    <w:p w14:paraId="0B54CF87">
      <w:pPr>
        <w:pStyle w:val="6"/>
        <w:widowControl w:val="0"/>
        <w:numPr>
          <w:ilvl w:val="0"/>
          <w:numId w:val="16"/>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实现数据封存，将采集调整完成后待成本核算的数据封存管理，维护数据的一致性。</w:t>
      </w:r>
    </w:p>
    <w:p w14:paraId="33A441F6">
      <w:pPr>
        <w:widowControl w:val="0"/>
        <w:numPr>
          <w:ilvl w:val="0"/>
          <w:numId w:val="14"/>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bookmarkStart w:id="20" w:name="_Toc138780200"/>
      <w:bookmarkStart w:id="21" w:name="_Toc88235580"/>
      <w:r>
        <w:rPr>
          <w:rFonts w:hint="eastAsia" w:ascii="仿宋" w:hAnsi="仿宋" w:eastAsia="仿宋" w:cs="仿宋"/>
          <w:sz w:val="31"/>
          <w:szCs w:val="31"/>
          <w:lang w:val="en-US" w:eastAsia="zh-CN"/>
        </w:rPr>
        <w:t>患者成本计算</w:t>
      </w:r>
      <w:bookmarkEnd w:id="20"/>
      <w:bookmarkEnd w:id="21"/>
    </w:p>
    <w:p w14:paraId="66AD0F55">
      <w:pPr>
        <w:pStyle w:val="6"/>
        <w:widowControl w:val="0"/>
        <w:numPr>
          <w:ilvl w:val="0"/>
          <w:numId w:val="1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实现每一个出院患者的药品成本核算，核算数量、单位成本、总共成本。</w:t>
      </w:r>
    </w:p>
    <w:p w14:paraId="1A59D9B5">
      <w:pPr>
        <w:pStyle w:val="6"/>
        <w:widowControl w:val="0"/>
        <w:numPr>
          <w:ilvl w:val="0"/>
          <w:numId w:val="1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实现每一个出院患者的单独收费卫生材料成本核算，核算数量、单位成本、总共成本。</w:t>
      </w:r>
    </w:p>
    <w:p w14:paraId="5D551607">
      <w:pPr>
        <w:pStyle w:val="6"/>
        <w:widowControl w:val="0"/>
        <w:numPr>
          <w:ilvl w:val="0"/>
          <w:numId w:val="1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实现服务单元的成本收入比值计算，将患者的收入转换为成本。(服务单元叠加法)</w:t>
      </w:r>
    </w:p>
    <w:p w14:paraId="126E0DA6">
      <w:pPr>
        <w:pStyle w:val="6"/>
        <w:widowControl w:val="0"/>
        <w:numPr>
          <w:ilvl w:val="0"/>
          <w:numId w:val="1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实现按照自上而下法核算患者的医疗服务项目总成本。（自上而下法）</w:t>
      </w:r>
    </w:p>
    <w:p w14:paraId="111C89F8">
      <w:pPr>
        <w:pStyle w:val="6"/>
        <w:widowControl w:val="0"/>
        <w:numPr>
          <w:ilvl w:val="0"/>
          <w:numId w:val="1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实现每一个出院患者的医疗服务项目成本核算，核算数量、单位成本、总共成本。（自下而上法）</w:t>
      </w:r>
    </w:p>
    <w:p w14:paraId="41DAFC4B">
      <w:pPr>
        <w:pStyle w:val="6"/>
        <w:widowControl w:val="0"/>
        <w:numPr>
          <w:ilvl w:val="0"/>
          <w:numId w:val="1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实现跨月出院病人的成本核算。</w:t>
      </w:r>
    </w:p>
    <w:p w14:paraId="1D72EE6F">
      <w:pPr>
        <w:pStyle w:val="6"/>
        <w:widowControl w:val="0"/>
        <w:numPr>
          <w:ilvl w:val="0"/>
          <w:numId w:val="1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能够按照时间序列顺序核算出院患者的成本分布，出具出院患者成本分析折线图。</w:t>
      </w:r>
    </w:p>
    <w:p w14:paraId="671D1EA4">
      <w:pPr>
        <w:pStyle w:val="6"/>
        <w:widowControl w:val="0"/>
        <w:numPr>
          <w:ilvl w:val="0"/>
          <w:numId w:val="17"/>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患者成本分析，查询单个患者的成本明细和构成、单位成本、总成本；分析科室内单个患者的单日收入、单日成本、单日结余、累计收入、累计成本、累计结余，了解患者住院期间的收支余的发展趋势，辅助科室开展医疗服务活动和内部运营。</w:t>
      </w:r>
    </w:p>
    <w:p w14:paraId="54C2FC6D">
      <w:pPr>
        <w:widowControl w:val="0"/>
        <w:numPr>
          <w:ilvl w:val="0"/>
          <w:numId w:val="14"/>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bookmarkStart w:id="22" w:name="_Toc138780201"/>
      <w:r>
        <w:rPr>
          <w:rFonts w:hint="eastAsia" w:ascii="仿宋" w:hAnsi="仿宋" w:eastAsia="仿宋" w:cs="仿宋"/>
          <w:sz w:val="31"/>
          <w:szCs w:val="31"/>
          <w:lang w:val="en-US" w:eastAsia="zh-CN"/>
        </w:rPr>
        <w:t>DIP成本核算</w:t>
      </w:r>
      <w:bookmarkEnd w:id="22"/>
    </w:p>
    <w:p w14:paraId="5521E2B7">
      <w:pPr>
        <w:pStyle w:val="6"/>
        <w:widowControl w:val="0"/>
        <w:numPr>
          <w:ilvl w:val="0"/>
          <w:numId w:val="1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支持DIP病种目录库字典维护，实现三级目录管理，预置国家医保局标准的DIP病种库。</w:t>
      </w:r>
    </w:p>
    <w:p w14:paraId="11229004">
      <w:pPr>
        <w:pStyle w:val="6"/>
        <w:widowControl w:val="0"/>
        <w:numPr>
          <w:ilvl w:val="0"/>
          <w:numId w:val="1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支持核心病种与综合病种、基层病种、中医病种等分类，DIP病种分类与本地医保分类保持一致。</w:t>
      </w:r>
    </w:p>
    <w:p w14:paraId="7AA8CA94">
      <w:pPr>
        <w:pStyle w:val="6"/>
        <w:widowControl w:val="0"/>
        <w:numPr>
          <w:ilvl w:val="0"/>
          <w:numId w:val="1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支持DIP病种分值维护，能够批量导入，能够按年维护。</w:t>
      </w:r>
    </w:p>
    <w:p w14:paraId="24540C2F">
      <w:pPr>
        <w:pStyle w:val="6"/>
        <w:widowControl w:val="0"/>
        <w:numPr>
          <w:ilvl w:val="0"/>
          <w:numId w:val="1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不同医保类型下同一DIP病种分值可不一致。</w:t>
      </w:r>
    </w:p>
    <w:p w14:paraId="7D2208F9">
      <w:pPr>
        <w:pStyle w:val="6"/>
        <w:widowControl w:val="0"/>
        <w:numPr>
          <w:ilvl w:val="0"/>
          <w:numId w:val="1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支持DIP病种预算点值设置。</w:t>
      </w:r>
    </w:p>
    <w:p w14:paraId="1E5F248D">
      <w:pPr>
        <w:pStyle w:val="6"/>
        <w:widowControl w:val="0"/>
        <w:numPr>
          <w:ilvl w:val="0"/>
          <w:numId w:val="1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支持DIP病种结算点值设置。</w:t>
      </w:r>
    </w:p>
    <w:p w14:paraId="225BD8AE">
      <w:pPr>
        <w:pStyle w:val="6"/>
        <w:widowControl w:val="0"/>
        <w:numPr>
          <w:ilvl w:val="0"/>
          <w:numId w:val="1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实现患者DIP分组结果录入或者批量导入。</w:t>
      </w:r>
    </w:p>
    <w:p w14:paraId="46CA54C8">
      <w:pPr>
        <w:pStyle w:val="6"/>
        <w:widowControl w:val="0"/>
        <w:numPr>
          <w:ilvl w:val="0"/>
          <w:numId w:val="1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实现年终清算之后的医保结算收入采集。</w:t>
      </w:r>
    </w:p>
    <w:p w14:paraId="3BDCE800">
      <w:pPr>
        <w:pStyle w:val="6"/>
        <w:widowControl w:val="0"/>
        <w:numPr>
          <w:ilvl w:val="0"/>
          <w:numId w:val="1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实现科级DIP成本计算，支持重置计算。</w:t>
      </w:r>
    </w:p>
    <w:p w14:paraId="60495CCC">
      <w:pPr>
        <w:pStyle w:val="6"/>
        <w:widowControl w:val="0"/>
        <w:numPr>
          <w:ilvl w:val="0"/>
          <w:numId w:val="1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实现院级DIP成本计算，支持重置计算。</w:t>
      </w:r>
    </w:p>
    <w:p w14:paraId="4E744194">
      <w:pPr>
        <w:pStyle w:val="6"/>
        <w:widowControl w:val="0"/>
        <w:numPr>
          <w:ilvl w:val="0"/>
          <w:numId w:val="18"/>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能够查看每一个DIP病种的成本计算结果，并能够联查到该组内的所有出院患者明细数据。</w:t>
      </w:r>
    </w:p>
    <w:p w14:paraId="6A68C5D4">
      <w:pPr>
        <w:widowControl w:val="0"/>
        <w:numPr>
          <w:ilvl w:val="0"/>
          <w:numId w:val="14"/>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bookmarkStart w:id="23" w:name="_Toc138780202"/>
      <w:bookmarkStart w:id="24" w:name="_Toc16219"/>
      <w:r>
        <w:rPr>
          <w:rFonts w:hint="eastAsia" w:ascii="仿宋" w:hAnsi="仿宋" w:eastAsia="仿宋" w:cs="仿宋"/>
          <w:sz w:val="31"/>
          <w:szCs w:val="31"/>
          <w:lang w:val="en-US" w:eastAsia="zh-CN"/>
        </w:rPr>
        <w:t>DIP病种成本报表分析</w:t>
      </w:r>
      <w:bookmarkEnd w:id="23"/>
      <w:bookmarkEnd w:id="24"/>
    </w:p>
    <w:p w14:paraId="12DCA6FB">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提供医院、科室两级DIP病种成本分析首页，一目了然掌控DIP病种成本核算总情况。</w:t>
      </w:r>
    </w:p>
    <w:p w14:paraId="6F47D70C">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提供公立医院成本报表：</w:t>
      </w:r>
    </w:p>
    <w:p w14:paraId="28D1DABB">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病种01表</w:t>
      </w:r>
      <w:r>
        <w:rPr>
          <w:rFonts w:hint="eastAsia" w:ascii="仿宋" w:hAnsi="仿宋" w:eastAsia="仿宋" w:cs="仿宋"/>
          <w:sz w:val="31"/>
          <w:szCs w:val="31"/>
          <w:lang w:val="en-US" w:eastAsia="zh-CN"/>
        </w:rPr>
        <w:tab/>
      </w:r>
      <w:r>
        <w:rPr>
          <w:rFonts w:hint="eastAsia" w:ascii="仿宋" w:hAnsi="仿宋" w:eastAsia="仿宋" w:cs="仿宋"/>
          <w:sz w:val="31"/>
          <w:szCs w:val="31"/>
          <w:lang w:val="en-US" w:eastAsia="zh-CN"/>
        </w:rPr>
        <w:t>医院DIP病种成本明细表</w:t>
      </w:r>
    </w:p>
    <w:p w14:paraId="205AC4FC">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病种02表</w:t>
      </w:r>
      <w:r>
        <w:rPr>
          <w:rFonts w:hint="eastAsia" w:ascii="仿宋" w:hAnsi="仿宋" w:eastAsia="仿宋" w:cs="仿宋"/>
          <w:sz w:val="31"/>
          <w:szCs w:val="31"/>
          <w:lang w:val="en-US" w:eastAsia="zh-CN"/>
        </w:rPr>
        <w:tab/>
      </w:r>
      <w:r>
        <w:rPr>
          <w:rFonts w:hint="eastAsia" w:ascii="仿宋" w:hAnsi="仿宋" w:eastAsia="仿宋" w:cs="仿宋"/>
          <w:sz w:val="31"/>
          <w:szCs w:val="31"/>
          <w:lang w:val="en-US" w:eastAsia="zh-CN"/>
        </w:rPr>
        <w:t>医院DIP病种成本构成明细表</w:t>
      </w:r>
    </w:p>
    <w:p w14:paraId="46DE9C49">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病种03表</w:t>
      </w:r>
      <w:r>
        <w:rPr>
          <w:rFonts w:hint="eastAsia" w:ascii="仿宋" w:hAnsi="仿宋" w:eastAsia="仿宋" w:cs="仿宋"/>
          <w:sz w:val="31"/>
          <w:szCs w:val="31"/>
          <w:lang w:val="en-US" w:eastAsia="zh-CN"/>
        </w:rPr>
        <w:tab/>
      </w:r>
      <w:r>
        <w:rPr>
          <w:rFonts w:hint="eastAsia" w:ascii="仿宋" w:hAnsi="仿宋" w:eastAsia="仿宋" w:cs="仿宋"/>
          <w:sz w:val="31"/>
          <w:szCs w:val="31"/>
          <w:lang w:val="en-US" w:eastAsia="zh-CN"/>
        </w:rPr>
        <w:t>医院服务单元病种成本构成明细表(服务单元叠加法)</w:t>
      </w:r>
    </w:p>
    <w:p w14:paraId="3B578D17">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医院DIP成本排名，医院DIP损益分析总表，医院DIP收入趋势分析图，医院DIP成本构成结构图，医院DIP成本趋势分析表，医院DIP盈余趋势分析图，医院DIP费用差异趋势分析图，医院DIP数量趋势分析图，医院DIP床日损益分析。</w:t>
      </w:r>
    </w:p>
    <w:p w14:paraId="0DE0E80A">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提供DIP病种成本明细表，清晰展示每一个DIP病种成本构成状况。</w:t>
      </w:r>
    </w:p>
    <w:p w14:paraId="7CA6E247">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提供DIP病种成本汇总表，整体把控DIP病种成本构成情况。</w:t>
      </w:r>
    </w:p>
    <w:p w14:paraId="509AC138">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提供DIP病种成本构成分析表、趋势分析表、对比分析表，深度分析成本组成。</w:t>
      </w:r>
    </w:p>
    <w:p w14:paraId="37458280">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提供单个DIP病种的收入、成本、损益分析。</w:t>
      </w:r>
    </w:p>
    <w:p w14:paraId="215B37FA">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分别提供医疗成本、医疗全成本、医院全成本下的各种DIP病种成本、损益分析。</w:t>
      </w:r>
    </w:p>
    <w:p w14:paraId="16057837">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提供DIP病种总数量排名、总收入排名、单位收入排名、总成本排名、单位成本排名、总收益排名、单位收益排名。</w:t>
      </w:r>
    </w:p>
    <w:p w14:paraId="17394CF7">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实现盈余的DIP病种分析，亏损的DIP病种分析。</w:t>
      </w:r>
    </w:p>
    <w:p w14:paraId="29E9A143">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实现院级DIP病种成本、损益分析。</w:t>
      </w:r>
    </w:p>
    <w:p w14:paraId="50295BDF">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实现科级DIP病种成本、损益分析。</w:t>
      </w:r>
    </w:p>
    <w:p w14:paraId="718CBDE7">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实现同一DIP病种不同核算周期、不同科室的成本数据对比分析、差异分析。</w:t>
      </w:r>
    </w:p>
    <w:p w14:paraId="3DE04805">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实现DIP病种本量利分析，分析DIP病种保本工作量、边际收益和安全边际率。</w:t>
      </w:r>
    </w:p>
    <w:p w14:paraId="49155AF5">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按照医疗服务项目计算的DIP病种总收入、与按照预算点值计算的DIP病种预算总收入、与结算点值结算的DIP病种结算总收入三者之间的差异分析，实现上述三种收入与DIP病种成本的差异，分析每个DIP病种的收入补偿率。</w:t>
      </w:r>
    </w:p>
    <w:p w14:paraId="6BF4D1F8">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实现DIP病种的象限分析、气泡图分析。</w:t>
      </w:r>
    </w:p>
    <w:p w14:paraId="18E33866">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实现DIP病种盈利能力分析。</w:t>
      </w:r>
    </w:p>
    <w:p w14:paraId="79CC0809">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实现DIP病种成本的溯源分析，挖掘DIP病种成本的改进空间。</w:t>
      </w:r>
    </w:p>
    <w:p w14:paraId="1044BAEE">
      <w:pPr>
        <w:pStyle w:val="6"/>
        <w:widowControl w:val="0"/>
        <w:numPr>
          <w:ilvl w:val="0"/>
          <w:numId w:val="19"/>
        </w:numPr>
        <w:kinsoku/>
        <w:wordWrap/>
        <w:overflowPunct/>
        <w:topLinePunct w:val="0"/>
        <w:autoSpaceDE/>
        <w:autoSpaceDN/>
        <w:bidi w:val="0"/>
        <w:adjustRightInd/>
        <w:snapToGrid/>
        <w:spacing w:line="600" w:lineRule="exact"/>
        <w:ind w:left="425" w:leftChars="0" w:hanging="5" w:firstLineChars="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支持DIP自定义成本报表分析。</w:t>
      </w:r>
    </w:p>
    <w:p w14:paraId="4A89D757">
      <w:pPr>
        <w:pStyle w:val="3"/>
        <w:widowControl w:val="0"/>
        <w:numPr>
          <w:ilvl w:val="0"/>
          <w:numId w:val="5"/>
        </w:numPr>
        <w:tabs>
          <w:tab w:val="left" w:pos="0"/>
          <w:tab w:val="left" w:pos="420"/>
        </w:tabs>
        <w:kinsoku/>
        <w:wordWrap/>
        <w:overflowPunct/>
        <w:topLinePunct w:val="0"/>
        <w:autoSpaceDE/>
        <w:autoSpaceDN/>
        <w:bidi w:val="0"/>
        <w:adjustRightInd/>
        <w:snapToGrid/>
        <w:spacing w:before="0" w:after="0" w:line="600" w:lineRule="exact"/>
        <w:ind w:left="-420" w:leftChars="0" w:firstLine="420" w:firstLineChars="0"/>
        <w:jc w:val="left"/>
        <w:textAlignment w:val="auto"/>
        <w:rPr>
          <w:rFonts w:hint="eastAsia" w:ascii="楷体" w:hAnsi="楷体" w:eastAsia="楷体" w:cs="楷体"/>
          <w:b/>
          <w:bCs/>
          <w:color w:val="auto"/>
          <w:sz w:val="31"/>
          <w:szCs w:val="31"/>
          <w:lang w:val="en-US" w:eastAsia="zh-CN"/>
        </w:rPr>
      </w:pPr>
      <w:bookmarkStart w:id="25" w:name="_Toc3224"/>
      <w:bookmarkStart w:id="26" w:name="_Toc4093"/>
      <w:r>
        <w:rPr>
          <w:rFonts w:hint="eastAsia" w:ascii="楷体" w:hAnsi="楷体" w:eastAsia="楷体" w:cs="楷体"/>
          <w:b/>
          <w:bCs/>
          <w:color w:val="auto"/>
          <w:sz w:val="31"/>
          <w:szCs w:val="31"/>
          <w:lang w:val="en-US" w:eastAsia="zh-CN"/>
        </w:rPr>
        <w:t>系统性能需求</w:t>
      </w:r>
      <w:bookmarkEnd w:id="25"/>
      <w:bookmarkEnd w:id="26"/>
    </w:p>
    <w:p w14:paraId="1EE630AE">
      <w:pPr>
        <w:pStyle w:val="7"/>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sz w:val="31"/>
          <w:szCs w:val="31"/>
        </w:rPr>
      </w:pPr>
      <w:r>
        <w:rPr>
          <w:rFonts w:hint="eastAsia" w:ascii="仿宋" w:hAnsi="仿宋" w:eastAsia="仿宋" w:cs="仿宋"/>
          <w:b/>
          <w:sz w:val="31"/>
          <w:szCs w:val="31"/>
          <w:lang w:eastAsia="zh-CN"/>
        </w:rPr>
        <w:t>（</w:t>
      </w:r>
      <w:r>
        <w:rPr>
          <w:rFonts w:hint="eastAsia" w:ascii="仿宋" w:hAnsi="仿宋" w:eastAsia="仿宋" w:cs="仿宋"/>
          <w:b/>
          <w:sz w:val="31"/>
          <w:szCs w:val="31"/>
          <w:lang w:val="en-US" w:eastAsia="zh-CN"/>
        </w:rPr>
        <w:t>1</w:t>
      </w:r>
      <w:r>
        <w:rPr>
          <w:rFonts w:hint="eastAsia" w:ascii="仿宋" w:hAnsi="仿宋" w:eastAsia="仿宋" w:cs="仿宋"/>
          <w:b/>
          <w:sz w:val="31"/>
          <w:szCs w:val="31"/>
          <w:lang w:eastAsia="zh-CN"/>
        </w:rPr>
        <w:t>）</w:t>
      </w:r>
      <w:r>
        <w:rPr>
          <w:rFonts w:hint="eastAsia" w:ascii="仿宋" w:hAnsi="仿宋" w:eastAsia="仿宋" w:cs="仿宋"/>
          <w:b/>
          <w:sz w:val="31"/>
          <w:szCs w:val="31"/>
        </w:rPr>
        <w:t>并发处理能力</w:t>
      </w:r>
    </w:p>
    <w:p w14:paraId="4330BFEA">
      <w:pPr>
        <w:pStyle w:val="7"/>
        <w:widowControl w:val="0"/>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注册用户数≥</w:t>
      </w:r>
      <w:r>
        <w:rPr>
          <w:rFonts w:hint="eastAsia" w:ascii="仿宋" w:hAnsi="仿宋" w:eastAsia="仿宋" w:cs="仿宋"/>
          <w:sz w:val="31"/>
          <w:szCs w:val="31"/>
          <w:lang w:val="en-US" w:eastAsia="zh-CN"/>
        </w:rPr>
        <w:t>100</w:t>
      </w:r>
      <w:r>
        <w:rPr>
          <w:rFonts w:hint="eastAsia" w:ascii="仿宋" w:hAnsi="仿宋" w:eastAsia="仿宋" w:cs="仿宋"/>
          <w:sz w:val="31"/>
          <w:szCs w:val="31"/>
        </w:rPr>
        <w:t>人，在线用户数≥</w:t>
      </w:r>
      <w:r>
        <w:rPr>
          <w:rFonts w:hint="eastAsia" w:ascii="仿宋" w:hAnsi="仿宋" w:eastAsia="仿宋" w:cs="仿宋"/>
          <w:sz w:val="31"/>
          <w:szCs w:val="31"/>
          <w:lang w:val="en-US" w:eastAsia="zh-CN"/>
        </w:rPr>
        <w:t>200</w:t>
      </w:r>
      <w:r>
        <w:rPr>
          <w:rFonts w:hint="eastAsia" w:ascii="仿宋" w:hAnsi="仿宋" w:eastAsia="仿宋" w:cs="仿宋"/>
          <w:sz w:val="31"/>
          <w:szCs w:val="31"/>
        </w:rPr>
        <w:t>人，并发用户数≥100人。</w:t>
      </w:r>
    </w:p>
    <w:p w14:paraId="78A0F9BF">
      <w:pPr>
        <w:pStyle w:val="7"/>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sz w:val="31"/>
          <w:szCs w:val="31"/>
        </w:rPr>
      </w:pPr>
      <w:r>
        <w:rPr>
          <w:rFonts w:hint="eastAsia" w:ascii="仿宋" w:hAnsi="仿宋" w:eastAsia="仿宋" w:cs="仿宋"/>
          <w:b/>
          <w:sz w:val="31"/>
          <w:szCs w:val="31"/>
          <w:lang w:eastAsia="zh-CN"/>
        </w:rPr>
        <w:t>（</w:t>
      </w:r>
      <w:r>
        <w:rPr>
          <w:rFonts w:hint="eastAsia" w:ascii="仿宋" w:hAnsi="仿宋" w:eastAsia="仿宋" w:cs="仿宋"/>
          <w:b/>
          <w:sz w:val="31"/>
          <w:szCs w:val="31"/>
          <w:lang w:val="en-US" w:eastAsia="zh-CN"/>
        </w:rPr>
        <w:t>2</w:t>
      </w:r>
      <w:r>
        <w:rPr>
          <w:rFonts w:hint="eastAsia" w:ascii="仿宋" w:hAnsi="仿宋" w:eastAsia="仿宋" w:cs="仿宋"/>
          <w:b/>
          <w:sz w:val="31"/>
          <w:szCs w:val="31"/>
          <w:lang w:eastAsia="zh-CN"/>
        </w:rPr>
        <w:t>）</w:t>
      </w:r>
      <w:r>
        <w:rPr>
          <w:rFonts w:hint="eastAsia" w:ascii="仿宋" w:hAnsi="仿宋" w:eastAsia="仿宋" w:cs="仿宋"/>
          <w:b/>
          <w:sz w:val="31"/>
          <w:szCs w:val="31"/>
        </w:rPr>
        <w:t>系统响应性能</w:t>
      </w:r>
    </w:p>
    <w:p w14:paraId="78BA508B">
      <w:pPr>
        <w:pStyle w:val="7"/>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 xml:space="preserve">① </w:t>
      </w:r>
      <w:r>
        <w:rPr>
          <w:rFonts w:hint="eastAsia" w:ascii="仿宋" w:hAnsi="仿宋" w:eastAsia="仿宋" w:cs="仿宋"/>
          <w:sz w:val="31"/>
          <w:szCs w:val="31"/>
        </w:rPr>
        <w:t>交互响应时间。简单操作≤5秒，业务办理≤8秒，数据提交与输出≤15秒。</w:t>
      </w:r>
    </w:p>
    <w:p w14:paraId="16D263BE">
      <w:pPr>
        <w:pStyle w:val="7"/>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 xml:space="preserve">② </w:t>
      </w:r>
      <w:r>
        <w:rPr>
          <w:rFonts w:hint="eastAsia" w:ascii="仿宋" w:hAnsi="仿宋" w:eastAsia="仿宋" w:cs="仿宋"/>
          <w:sz w:val="31"/>
          <w:szCs w:val="31"/>
        </w:rPr>
        <w:t>查询响应时间。单表查询≤5秒，综合查询≤10秒，模糊查询与统计数据≤15秒。</w:t>
      </w:r>
    </w:p>
    <w:p w14:paraId="4A764B9C">
      <w:pPr>
        <w:pStyle w:val="7"/>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b/>
          <w:sz w:val="31"/>
          <w:szCs w:val="31"/>
        </w:rPr>
      </w:pPr>
      <w:r>
        <w:rPr>
          <w:rFonts w:hint="eastAsia" w:ascii="仿宋" w:hAnsi="仿宋" w:eastAsia="仿宋" w:cs="仿宋"/>
          <w:b/>
          <w:sz w:val="31"/>
          <w:szCs w:val="31"/>
          <w:lang w:eastAsia="zh-CN"/>
        </w:rPr>
        <w:t>（</w:t>
      </w:r>
      <w:r>
        <w:rPr>
          <w:rFonts w:hint="eastAsia" w:ascii="仿宋" w:hAnsi="仿宋" w:eastAsia="仿宋" w:cs="仿宋"/>
          <w:b/>
          <w:sz w:val="31"/>
          <w:szCs w:val="31"/>
        </w:rPr>
        <w:t>3</w:t>
      </w:r>
      <w:r>
        <w:rPr>
          <w:rFonts w:hint="eastAsia" w:ascii="仿宋" w:hAnsi="仿宋" w:eastAsia="仿宋" w:cs="仿宋"/>
          <w:b/>
          <w:sz w:val="31"/>
          <w:szCs w:val="31"/>
          <w:lang w:eastAsia="zh-CN"/>
        </w:rPr>
        <w:t>）</w:t>
      </w:r>
      <w:r>
        <w:rPr>
          <w:rFonts w:hint="eastAsia" w:ascii="仿宋" w:hAnsi="仿宋" w:eastAsia="仿宋" w:cs="仿宋"/>
          <w:b/>
          <w:sz w:val="31"/>
          <w:szCs w:val="31"/>
        </w:rPr>
        <w:t>系统可靠性</w:t>
      </w:r>
    </w:p>
    <w:p w14:paraId="1762CD8E">
      <w:pPr>
        <w:pStyle w:val="7"/>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 xml:space="preserve">① </w:t>
      </w:r>
      <w:r>
        <w:rPr>
          <w:rFonts w:hint="eastAsia" w:ascii="仿宋" w:hAnsi="仿宋" w:eastAsia="仿宋" w:cs="仿宋"/>
          <w:sz w:val="31"/>
          <w:szCs w:val="31"/>
        </w:rPr>
        <w:t>系统可用度≥99.9%，年宕机时间≤9小时；平均无故障时间≥60天，平均故障修复时间&lt;30分钟。</w:t>
      </w:r>
    </w:p>
    <w:p w14:paraId="77B7FFA1">
      <w:pPr>
        <w:pStyle w:val="7"/>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 xml:space="preserve">② </w:t>
      </w:r>
      <w:r>
        <w:rPr>
          <w:rFonts w:hint="eastAsia" w:ascii="仿宋" w:hAnsi="仿宋" w:eastAsia="仿宋" w:cs="仿宋"/>
          <w:sz w:val="31"/>
          <w:szCs w:val="31"/>
        </w:rPr>
        <w:t>无外界干扰（如网络质量问题，数据接受方问题等）的数据复制分发成功率≥99.99%。</w:t>
      </w:r>
    </w:p>
    <w:p w14:paraId="4D5CFFE3">
      <w:pPr>
        <w:pStyle w:val="3"/>
        <w:widowControl w:val="0"/>
        <w:numPr>
          <w:ilvl w:val="0"/>
          <w:numId w:val="5"/>
        </w:numPr>
        <w:tabs>
          <w:tab w:val="left" w:pos="0"/>
          <w:tab w:val="left" w:pos="420"/>
        </w:tabs>
        <w:kinsoku/>
        <w:wordWrap/>
        <w:overflowPunct/>
        <w:topLinePunct w:val="0"/>
        <w:autoSpaceDE/>
        <w:autoSpaceDN/>
        <w:bidi w:val="0"/>
        <w:adjustRightInd/>
        <w:snapToGrid/>
        <w:spacing w:before="0" w:after="0" w:line="600" w:lineRule="exact"/>
        <w:ind w:left="-420" w:leftChars="0" w:firstLine="420" w:firstLineChars="0"/>
        <w:jc w:val="left"/>
        <w:textAlignment w:val="auto"/>
        <w:rPr>
          <w:rFonts w:hint="eastAsia" w:ascii="楷体" w:hAnsi="楷体" w:eastAsia="楷体" w:cs="楷体"/>
          <w:b/>
          <w:bCs/>
          <w:color w:val="auto"/>
          <w:sz w:val="31"/>
          <w:szCs w:val="31"/>
          <w:lang w:val="en-US" w:eastAsia="zh-CN"/>
        </w:rPr>
      </w:pPr>
      <w:bookmarkStart w:id="27" w:name="_Toc14691"/>
      <w:bookmarkStart w:id="28" w:name="_Toc32716"/>
      <w:r>
        <w:rPr>
          <w:rFonts w:hint="eastAsia" w:ascii="楷体" w:hAnsi="楷体" w:eastAsia="楷体" w:cs="楷体"/>
          <w:b/>
          <w:bCs/>
          <w:color w:val="auto"/>
          <w:sz w:val="31"/>
          <w:szCs w:val="31"/>
          <w:lang w:val="en-US" w:eastAsia="zh-CN"/>
        </w:rPr>
        <w:t>数据接口需求</w:t>
      </w:r>
      <w:bookmarkEnd w:id="27"/>
      <w:bookmarkEnd w:id="28"/>
    </w:p>
    <w:p w14:paraId="306F2CF7">
      <w:pPr>
        <w:pStyle w:val="6"/>
        <w:widowControl w:val="0"/>
        <w:kinsoku/>
        <w:wordWrap/>
        <w:overflowPunct/>
        <w:topLinePunct w:val="0"/>
        <w:autoSpaceDE/>
        <w:autoSpaceDN/>
        <w:bidi w:val="0"/>
        <w:adjustRightInd/>
        <w:snapToGrid/>
        <w:spacing w:line="600" w:lineRule="exact"/>
        <w:ind w:firstLine="480"/>
        <w:textAlignment w:val="auto"/>
        <w:rPr>
          <w:rFonts w:hint="eastAsia" w:ascii="仿宋" w:hAnsi="仿宋" w:eastAsia="仿宋" w:cs="仿宋"/>
          <w:sz w:val="31"/>
          <w:szCs w:val="31"/>
        </w:rPr>
      </w:pPr>
      <w:r>
        <w:rPr>
          <w:rFonts w:hint="eastAsia" w:ascii="仿宋" w:hAnsi="仿宋" w:eastAsia="仿宋" w:cs="仿宋"/>
          <w:sz w:val="31"/>
          <w:szCs w:val="31"/>
        </w:rPr>
        <w:t>本项目需要和</w:t>
      </w:r>
      <w:r>
        <w:rPr>
          <w:rFonts w:hint="eastAsia" w:ascii="仿宋" w:hAnsi="仿宋" w:eastAsia="仿宋" w:cs="仿宋"/>
          <w:sz w:val="31"/>
          <w:szCs w:val="31"/>
          <w:lang w:val="en-US" w:eastAsia="zh-CN"/>
        </w:rPr>
        <w:t>医院现有的</w:t>
      </w:r>
      <w:r>
        <w:rPr>
          <w:rFonts w:hint="eastAsia" w:ascii="仿宋" w:hAnsi="仿宋" w:eastAsia="仿宋" w:cs="仿宋"/>
          <w:sz w:val="31"/>
          <w:szCs w:val="31"/>
        </w:rPr>
        <w:t>相关系统进行接口交互，</w:t>
      </w:r>
      <w:r>
        <w:rPr>
          <w:rFonts w:hint="eastAsia" w:ascii="仿宋" w:hAnsi="仿宋" w:eastAsia="仿宋" w:cs="仿宋"/>
          <w:sz w:val="31"/>
          <w:szCs w:val="31"/>
          <w:lang w:val="en-US" w:eastAsia="zh-CN"/>
        </w:rPr>
        <w:t>包括但不限于以下接口</w:t>
      </w:r>
      <w:r>
        <w:rPr>
          <w:rFonts w:hint="eastAsia" w:ascii="仿宋" w:hAnsi="仿宋" w:eastAsia="仿宋" w:cs="仿宋"/>
          <w:sz w:val="31"/>
          <w:szCs w:val="31"/>
        </w:rPr>
        <w:t>：</w:t>
      </w:r>
    </w:p>
    <w:p w14:paraId="41829AD0">
      <w:pPr>
        <w:widowControl w:val="0"/>
        <w:numPr>
          <w:ilvl w:val="0"/>
          <w:numId w:val="20"/>
        </w:numPr>
        <w:tabs>
          <w:tab w:val="left" w:pos="1050"/>
        </w:tabs>
        <w:kinsoku/>
        <w:wordWrap/>
        <w:overflowPunct/>
        <w:topLinePunct w:val="0"/>
        <w:autoSpaceDE/>
        <w:autoSpaceDN/>
        <w:bidi w:val="0"/>
        <w:adjustRightInd/>
        <w:snapToGrid/>
        <w:spacing w:line="600" w:lineRule="exact"/>
        <w:ind w:left="-423" w:leftChars="0" w:firstLine="843" w:firstLineChars="0"/>
        <w:textAlignment w:val="auto"/>
        <w:rPr>
          <w:rFonts w:hint="eastAsia" w:ascii="仿宋" w:hAnsi="仿宋" w:eastAsia="仿宋" w:cs="仿宋"/>
          <w:b/>
          <w:sz w:val="31"/>
          <w:szCs w:val="31"/>
        </w:rPr>
      </w:pPr>
      <w:r>
        <w:rPr>
          <w:rFonts w:hint="eastAsia" w:ascii="仿宋" w:hAnsi="仿宋" w:eastAsia="仿宋" w:cs="仿宋"/>
          <w:b/>
          <w:sz w:val="31"/>
          <w:szCs w:val="31"/>
          <w:lang w:val="en-US" w:eastAsia="zh-CN"/>
        </w:rPr>
        <w:t>科室成本数据</w:t>
      </w:r>
      <w:r>
        <w:rPr>
          <w:rFonts w:hint="eastAsia" w:ascii="仿宋" w:hAnsi="仿宋" w:eastAsia="仿宋" w:cs="仿宋"/>
          <w:b/>
          <w:sz w:val="31"/>
          <w:szCs w:val="31"/>
        </w:rPr>
        <w:t>接口</w:t>
      </w:r>
    </w:p>
    <w:p w14:paraId="5B8B5030">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接口用途：实现</w:t>
      </w:r>
      <w:r>
        <w:rPr>
          <w:rFonts w:hint="eastAsia" w:ascii="仿宋" w:hAnsi="仿宋" w:eastAsia="仿宋" w:cs="仿宋"/>
          <w:sz w:val="31"/>
          <w:szCs w:val="31"/>
          <w:lang w:val="en-US" w:eastAsia="zh-CN"/>
        </w:rPr>
        <w:t>采集项目病种成本源头数据科室成本</w:t>
      </w:r>
    </w:p>
    <w:p w14:paraId="4E09B670">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来源系统：</w:t>
      </w:r>
      <w:r>
        <w:rPr>
          <w:rFonts w:hint="eastAsia" w:ascii="仿宋" w:hAnsi="仿宋" w:eastAsia="仿宋" w:cs="仿宋"/>
          <w:sz w:val="31"/>
          <w:szCs w:val="31"/>
          <w:lang w:val="en-US" w:eastAsia="zh-CN"/>
        </w:rPr>
        <w:t>科室成本核算系统</w:t>
      </w:r>
    </w:p>
    <w:p w14:paraId="1D655DB6">
      <w:pPr>
        <w:pStyle w:val="6"/>
        <w:widowControl w:val="0"/>
        <w:kinsoku/>
        <w:wordWrap/>
        <w:overflowPunct/>
        <w:topLinePunct w:val="0"/>
        <w:autoSpaceDE/>
        <w:autoSpaceDN/>
        <w:bidi w:val="0"/>
        <w:adjustRightInd/>
        <w:snapToGrid/>
        <w:spacing w:line="600" w:lineRule="exact"/>
        <w:ind w:left="0" w:leftChars="0"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去向系统：</w:t>
      </w:r>
      <w:r>
        <w:rPr>
          <w:rFonts w:hint="eastAsia" w:ascii="仿宋" w:hAnsi="仿宋" w:eastAsia="仿宋" w:cs="仿宋"/>
          <w:sz w:val="31"/>
          <w:szCs w:val="31"/>
          <w:lang w:val="en-US" w:eastAsia="zh-CN"/>
        </w:rPr>
        <w:t>项目病种成本核算</w:t>
      </w:r>
      <w:r>
        <w:rPr>
          <w:rFonts w:hint="eastAsia" w:ascii="仿宋" w:hAnsi="仿宋" w:eastAsia="仿宋" w:cs="仿宋"/>
          <w:sz w:val="31"/>
          <w:szCs w:val="31"/>
        </w:rPr>
        <w:t>系统</w:t>
      </w:r>
    </w:p>
    <w:p w14:paraId="4D108D81">
      <w:pPr>
        <w:widowControl w:val="0"/>
        <w:numPr>
          <w:ilvl w:val="0"/>
          <w:numId w:val="20"/>
        </w:numPr>
        <w:kinsoku/>
        <w:wordWrap/>
        <w:overflowPunct/>
        <w:topLinePunct w:val="0"/>
        <w:autoSpaceDE/>
        <w:autoSpaceDN/>
        <w:bidi w:val="0"/>
        <w:adjustRightInd/>
        <w:snapToGrid/>
        <w:spacing w:line="600" w:lineRule="exact"/>
        <w:ind w:left="-423" w:leftChars="0" w:firstLine="843" w:firstLineChars="0"/>
        <w:textAlignment w:val="auto"/>
        <w:rPr>
          <w:rFonts w:hint="eastAsia" w:ascii="仿宋" w:hAnsi="仿宋" w:eastAsia="仿宋" w:cs="仿宋"/>
          <w:b/>
          <w:sz w:val="31"/>
          <w:szCs w:val="31"/>
        </w:rPr>
      </w:pPr>
      <w:r>
        <w:rPr>
          <w:rFonts w:hint="eastAsia" w:ascii="仿宋" w:hAnsi="仿宋" w:eastAsia="仿宋" w:cs="仿宋"/>
          <w:b/>
          <w:sz w:val="31"/>
          <w:szCs w:val="31"/>
          <w:lang w:val="en-US" w:eastAsia="zh-CN"/>
        </w:rPr>
        <w:t>人资系统数据接口</w:t>
      </w:r>
    </w:p>
    <w:p w14:paraId="432F5474">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接口用途：</w:t>
      </w:r>
      <w:r>
        <w:rPr>
          <w:rFonts w:hint="eastAsia" w:ascii="仿宋" w:hAnsi="仿宋" w:eastAsia="仿宋" w:cs="仿宋"/>
          <w:sz w:val="31"/>
          <w:szCs w:val="31"/>
          <w:lang w:val="en-US" w:eastAsia="zh-CN"/>
        </w:rPr>
        <w:t>实现采集各人员工资数据</w:t>
      </w:r>
    </w:p>
    <w:p w14:paraId="0A2A2589">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eastAsia="zh-CN"/>
        </w:rPr>
      </w:pPr>
      <w:r>
        <w:rPr>
          <w:rFonts w:hint="eastAsia" w:ascii="仿宋" w:hAnsi="仿宋" w:eastAsia="仿宋" w:cs="仿宋"/>
          <w:sz w:val="31"/>
          <w:szCs w:val="31"/>
        </w:rPr>
        <w:t>来源系统：</w:t>
      </w:r>
      <w:r>
        <w:rPr>
          <w:rFonts w:hint="eastAsia" w:ascii="仿宋" w:hAnsi="仿宋" w:eastAsia="仿宋" w:cs="仿宋"/>
          <w:sz w:val="31"/>
          <w:szCs w:val="31"/>
          <w:lang w:val="en-US" w:eastAsia="zh-CN"/>
        </w:rPr>
        <w:t>人资系统</w:t>
      </w:r>
    </w:p>
    <w:p w14:paraId="3226BAF0">
      <w:pPr>
        <w:pStyle w:val="6"/>
        <w:widowControl w:val="0"/>
        <w:kinsoku/>
        <w:wordWrap/>
        <w:overflowPunct/>
        <w:topLinePunct w:val="0"/>
        <w:autoSpaceDE/>
        <w:autoSpaceDN/>
        <w:bidi w:val="0"/>
        <w:adjustRightInd/>
        <w:snapToGrid/>
        <w:spacing w:line="600" w:lineRule="exact"/>
        <w:ind w:left="0" w:leftChars="0" w:firstLine="930" w:firstLineChars="3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去向系统：</w:t>
      </w:r>
      <w:r>
        <w:rPr>
          <w:rFonts w:hint="eastAsia" w:ascii="仿宋" w:hAnsi="仿宋" w:eastAsia="仿宋" w:cs="仿宋"/>
          <w:sz w:val="31"/>
          <w:szCs w:val="31"/>
          <w:lang w:val="en-US" w:eastAsia="zh-CN"/>
        </w:rPr>
        <w:t>项目成本核算系统</w:t>
      </w:r>
    </w:p>
    <w:p w14:paraId="17763494">
      <w:pPr>
        <w:widowControl w:val="0"/>
        <w:numPr>
          <w:ilvl w:val="0"/>
          <w:numId w:val="20"/>
        </w:numPr>
        <w:kinsoku/>
        <w:wordWrap/>
        <w:overflowPunct/>
        <w:topLinePunct w:val="0"/>
        <w:autoSpaceDE/>
        <w:autoSpaceDN/>
        <w:bidi w:val="0"/>
        <w:adjustRightInd/>
        <w:snapToGrid/>
        <w:spacing w:line="600" w:lineRule="exact"/>
        <w:ind w:left="-423" w:leftChars="0" w:firstLine="843" w:firstLineChars="0"/>
        <w:textAlignment w:val="auto"/>
        <w:rPr>
          <w:rFonts w:hint="eastAsia" w:ascii="仿宋" w:hAnsi="仿宋" w:eastAsia="仿宋" w:cs="仿宋"/>
          <w:b/>
          <w:sz w:val="31"/>
          <w:szCs w:val="31"/>
        </w:rPr>
      </w:pPr>
      <w:r>
        <w:rPr>
          <w:rFonts w:hint="eastAsia" w:ascii="仿宋" w:hAnsi="仿宋" w:eastAsia="仿宋" w:cs="仿宋"/>
          <w:b/>
          <w:sz w:val="31"/>
          <w:szCs w:val="31"/>
          <w:lang w:val="en-US" w:eastAsia="zh-CN"/>
        </w:rPr>
        <w:t>绩效系统</w:t>
      </w:r>
      <w:r>
        <w:rPr>
          <w:rFonts w:hint="eastAsia" w:ascii="仿宋" w:hAnsi="仿宋" w:eastAsia="仿宋" w:cs="仿宋"/>
          <w:b/>
          <w:sz w:val="31"/>
          <w:szCs w:val="31"/>
        </w:rPr>
        <w:t>接口</w:t>
      </w:r>
    </w:p>
    <w:p w14:paraId="49858892">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接口用途：</w:t>
      </w:r>
      <w:r>
        <w:rPr>
          <w:rFonts w:hint="eastAsia" w:ascii="仿宋" w:hAnsi="仿宋" w:eastAsia="仿宋" w:cs="仿宋"/>
          <w:sz w:val="31"/>
          <w:szCs w:val="31"/>
          <w:lang w:val="en-US" w:eastAsia="zh-CN"/>
        </w:rPr>
        <w:t>实现采集各人员绩效数据</w:t>
      </w:r>
    </w:p>
    <w:p w14:paraId="6CCFB7D4">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来源系统：</w:t>
      </w:r>
      <w:r>
        <w:rPr>
          <w:rFonts w:hint="eastAsia" w:ascii="仿宋" w:hAnsi="仿宋" w:eastAsia="仿宋" w:cs="仿宋"/>
          <w:sz w:val="31"/>
          <w:szCs w:val="31"/>
          <w:lang w:val="en-US" w:eastAsia="zh-CN"/>
        </w:rPr>
        <w:t>绩效</w:t>
      </w:r>
      <w:r>
        <w:rPr>
          <w:rFonts w:hint="eastAsia" w:ascii="仿宋" w:hAnsi="仿宋" w:eastAsia="仿宋" w:cs="仿宋"/>
          <w:sz w:val="31"/>
          <w:szCs w:val="31"/>
        </w:rPr>
        <w:t>系统</w:t>
      </w:r>
    </w:p>
    <w:p w14:paraId="64222608">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去向系统：</w:t>
      </w:r>
      <w:r>
        <w:rPr>
          <w:rFonts w:hint="eastAsia" w:ascii="仿宋" w:hAnsi="仿宋" w:eastAsia="仿宋" w:cs="仿宋"/>
          <w:sz w:val="31"/>
          <w:szCs w:val="31"/>
          <w:lang w:val="en-US" w:eastAsia="zh-CN"/>
        </w:rPr>
        <w:t>项目成本核算</w:t>
      </w:r>
      <w:r>
        <w:rPr>
          <w:rFonts w:hint="eastAsia" w:ascii="仿宋" w:hAnsi="仿宋" w:eastAsia="仿宋" w:cs="仿宋"/>
          <w:sz w:val="31"/>
          <w:szCs w:val="31"/>
        </w:rPr>
        <w:t>系统</w:t>
      </w:r>
    </w:p>
    <w:p w14:paraId="27BA5D3B">
      <w:pPr>
        <w:widowControl w:val="0"/>
        <w:numPr>
          <w:ilvl w:val="0"/>
          <w:numId w:val="20"/>
        </w:numPr>
        <w:kinsoku/>
        <w:wordWrap/>
        <w:overflowPunct/>
        <w:topLinePunct w:val="0"/>
        <w:autoSpaceDE/>
        <w:autoSpaceDN/>
        <w:bidi w:val="0"/>
        <w:adjustRightInd/>
        <w:snapToGrid/>
        <w:spacing w:line="600" w:lineRule="exact"/>
        <w:ind w:left="-423" w:leftChars="0" w:firstLine="843" w:firstLineChars="0"/>
        <w:textAlignment w:val="auto"/>
        <w:rPr>
          <w:rFonts w:hint="eastAsia" w:ascii="仿宋" w:hAnsi="仿宋" w:eastAsia="仿宋" w:cs="仿宋"/>
          <w:b/>
          <w:sz w:val="31"/>
          <w:szCs w:val="31"/>
        </w:rPr>
      </w:pPr>
      <w:r>
        <w:rPr>
          <w:rFonts w:hint="eastAsia" w:ascii="仿宋" w:hAnsi="仿宋" w:eastAsia="仿宋" w:cs="仿宋"/>
          <w:b/>
          <w:sz w:val="31"/>
          <w:szCs w:val="31"/>
          <w:lang w:val="en-US" w:eastAsia="zh-CN"/>
        </w:rPr>
        <w:t>固定资产接口</w:t>
      </w:r>
    </w:p>
    <w:p w14:paraId="0B817921">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val="en-US"/>
        </w:rPr>
      </w:pPr>
      <w:r>
        <w:rPr>
          <w:rFonts w:hint="eastAsia" w:ascii="仿宋" w:hAnsi="仿宋" w:eastAsia="仿宋" w:cs="仿宋"/>
          <w:sz w:val="31"/>
          <w:szCs w:val="31"/>
        </w:rPr>
        <w:t>接口用途：</w:t>
      </w:r>
      <w:r>
        <w:rPr>
          <w:rFonts w:hint="eastAsia" w:ascii="仿宋" w:hAnsi="仿宋" w:eastAsia="仿宋" w:cs="仿宋"/>
          <w:sz w:val="31"/>
          <w:szCs w:val="31"/>
          <w:lang w:val="en-US" w:eastAsia="zh-CN"/>
        </w:rPr>
        <w:t>实现采集各固定资产折旧、维保费用数据</w:t>
      </w:r>
    </w:p>
    <w:p w14:paraId="46FD1D88">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来源系统：</w:t>
      </w:r>
      <w:r>
        <w:rPr>
          <w:rFonts w:hint="eastAsia" w:ascii="仿宋" w:hAnsi="仿宋" w:eastAsia="仿宋" w:cs="仿宋"/>
          <w:sz w:val="31"/>
          <w:szCs w:val="31"/>
          <w:lang w:val="en-US" w:eastAsia="zh-CN"/>
        </w:rPr>
        <w:t>固定资产</w:t>
      </w:r>
      <w:r>
        <w:rPr>
          <w:rFonts w:hint="eastAsia" w:ascii="仿宋" w:hAnsi="仿宋" w:eastAsia="仿宋" w:cs="仿宋"/>
          <w:sz w:val="31"/>
          <w:szCs w:val="31"/>
        </w:rPr>
        <w:t>系统</w:t>
      </w:r>
    </w:p>
    <w:p w14:paraId="39E9F214">
      <w:pPr>
        <w:pStyle w:val="6"/>
        <w:widowControl w:val="0"/>
        <w:kinsoku/>
        <w:wordWrap/>
        <w:overflowPunct/>
        <w:topLinePunct w:val="0"/>
        <w:autoSpaceDE/>
        <w:autoSpaceDN/>
        <w:bidi w:val="0"/>
        <w:adjustRightInd/>
        <w:snapToGrid/>
        <w:spacing w:line="600" w:lineRule="exact"/>
        <w:ind w:left="0" w:leftChars="0"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去向系统：</w:t>
      </w:r>
      <w:r>
        <w:rPr>
          <w:rFonts w:hint="eastAsia" w:ascii="仿宋" w:hAnsi="仿宋" w:eastAsia="仿宋" w:cs="仿宋"/>
          <w:sz w:val="31"/>
          <w:szCs w:val="31"/>
          <w:lang w:val="en-US" w:eastAsia="zh-CN"/>
        </w:rPr>
        <w:t>项目成本核算</w:t>
      </w:r>
      <w:r>
        <w:rPr>
          <w:rFonts w:hint="eastAsia" w:ascii="仿宋" w:hAnsi="仿宋" w:eastAsia="仿宋" w:cs="仿宋"/>
          <w:sz w:val="31"/>
          <w:szCs w:val="31"/>
        </w:rPr>
        <w:t>系统</w:t>
      </w:r>
    </w:p>
    <w:p w14:paraId="0BCD27B0">
      <w:pPr>
        <w:widowControl w:val="0"/>
        <w:numPr>
          <w:ilvl w:val="0"/>
          <w:numId w:val="20"/>
        </w:numPr>
        <w:kinsoku/>
        <w:wordWrap/>
        <w:overflowPunct/>
        <w:topLinePunct w:val="0"/>
        <w:autoSpaceDE/>
        <w:autoSpaceDN/>
        <w:bidi w:val="0"/>
        <w:adjustRightInd/>
        <w:snapToGrid/>
        <w:spacing w:line="600" w:lineRule="exact"/>
        <w:ind w:left="-423" w:leftChars="0" w:firstLine="843" w:firstLineChars="0"/>
        <w:textAlignment w:val="auto"/>
        <w:rPr>
          <w:rFonts w:hint="eastAsia" w:ascii="仿宋" w:hAnsi="仿宋" w:eastAsia="仿宋" w:cs="仿宋"/>
          <w:b/>
          <w:sz w:val="31"/>
          <w:szCs w:val="31"/>
        </w:rPr>
      </w:pPr>
      <w:r>
        <w:rPr>
          <w:rFonts w:hint="eastAsia" w:ascii="仿宋" w:hAnsi="仿宋" w:eastAsia="仿宋" w:cs="仿宋"/>
          <w:b/>
          <w:sz w:val="31"/>
          <w:szCs w:val="31"/>
          <w:lang w:val="en-US" w:eastAsia="zh-CN"/>
        </w:rPr>
        <w:t>耗材接口</w:t>
      </w:r>
    </w:p>
    <w:p w14:paraId="73BD70F9">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val="en-US"/>
        </w:rPr>
      </w:pPr>
      <w:r>
        <w:rPr>
          <w:rFonts w:hint="eastAsia" w:ascii="仿宋" w:hAnsi="仿宋" w:eastAsia="仿宋" w:cs="仿宋"/>
          <w:sz w:val="31"/>
          <w:szCs w:val="31"/>
        </w:rPr>
        <w:t>接口用途：</w:t>
      </w:r>
      <w:r>
        <w:rPr>
          <w:rFonts w:hint="eastAsia" w:ascii="仿宋" w:hAnsi="仿宋" w:eastAsia="仿宋" w:cs="仿宋"/>
          <w:sz w:val="31"/>
          <w:szCs w:val="31"/>
          <w:lang w:val="en-US" w:eastAsia="zh-CN"/>
        </w:rPr>
        <w:t>实现采集各耗材使用数据</w:t>
      </w:r>
    </w:p>
    <w:p w14:paraId="03A9F03E">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来源系统：</w:t>
      </w:r>
      <w:r>
        <w:rPr>
          <w:rFonts w:hint="eastAsia" w:ascii="仿宋" w:hAnsi="仿宋" w:eastAsia="仿宋" w:cs="仿宋"/>
          <w:sz w:val="31"/>
          <w:szCs w:val="31"/>
          <w:lang w:val="en-US" w:eastAsia="zh-CN"/>
        </w:rPr>
        <w:t>耗材管理</w:t>
      </w:r>
      <w:r>
        <w:rPr>
          <w:rFonts w:hint="eastAsia" w:ascii="仿宋" w:hAnsi="仿宋" w:eastAsia="仿宋" w:cs="仿宋"/>
          <w:sz w:val="31"/>
          <w:szCs w:val="31"/>
        </w:rPr>
        <w:t>系统</w:t>
      </w:r>
    </w:p>
    <w:p w14:paraId="3A1D3236">
      <w:pPr>
        <w:pStyle w:val="6"/>
        <w:widowControl w:val="0"/>
        <w:kinsoku/>
        <w:wordWrap/>
        <w:overflowPunct/>
        <w:topLinePunct w:val="0"/>
        <w:autoSpaceDE/>
        <w:autoSpaceDN/>
        <w:bidi w:val="0"/>
        <w:adjustRightInd/>
        <w:snapToGrid/>
        <w:spacing w:line="600" w:lineRule="exact"/>
        <w:ind w:left="0" w:leftChars="0"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去向系统：</w:t>
      </w:r>
      <w:r>
        <w:rPr>
          <w:rFonts w:hint="eastAsia" w:ascii="仿宋" w:hAnsi="仿宋" w:eastAsia="仿宋" w:cs="仿宋"/>
          <w:sz w:val="31"/>
          <w:szCs w:val="31"/>
          <w:lang w:val="en-US" w:eastAsia="zh-CN"/>
        </w:rPr>
        <w:t>项目成本核算</w:t>
      </w:r>
      <w:r>
        <w:rPr>
          <w:rFonts w:hint="eastAsia" w:ascii="仿宋" w:hAnsi="仿宋" w:eastAsia="仿宋" w:cs="仿宋"/>
          <w:sz w:val="31"/>
          <w:szCs w:val="31"/>
        </w:rPr>
        <w:t>系统</w:t>
      </w:r>
    </w:p>
    <w:p w14:paraId="56C91367">
      <w:pPr>
        <w:widowControl w:val="0"/>
        <w:numPr>
          <w:ilvl w:val="0"/>
          <w:numId w:val="20"/>
        </w:numPr>
        <w:kinsoku/>
        <w:wordWrap/>
        <w:overflowPunct/>
        <w:topLinePunct w:val="0"/>
        <w:autoSpaceDE/>
        <w:autoSpaceDN/>
        <w:bidi w:val="0"/>
        <w:adjustRightInd/>
        <w:snapToGrid/>
        <w:spacing w:line="600" w:lineRule="exact"/>
        <w:ind w:left="-423" w:leftChars="0" w:firstLine="843" w:firstLineChars="0"/>
        <w:textAlignment w:val="auto"/>
        <w:rPr>
          <w:rFonts w:hint="eastAsia" w:ascii="仿宋" w:hAnsi="仿宋" w:eastAsia="仿宋" w:cs="仿宋"/>
          <w:b/>
          <w:sz w:val="31"/>
          <w:szCs w:val="31"/>
        </w:rPr>
      </w:pPr>
      <w:r>
        <w:rPr>
          <w:rFonts w:hint="eastAsia" w:ascii="仿宋" w:hAnsi="仿宋" w:eastAsia="仿宋" w:cs="仿宋"/>
          <w:b/>
          <w:sz w:val="31"/>
          <w:szCs w:val="31"/>
          <w:lang w:val="en-US" w:eastAsia="zh-CN"/>
        </w:rPr>
        <w:t>药品接口</w:t>
      </w:r>
    </w:p>
    <w:p w14:paraId="2ABA0680">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val="en-US"/>
        </w:rPr>
      </w:pPr>
      <w:r>
        <w:rPr>
          <w:rFonts w:hint="eastAsia" w:ascii="仿宋" w:hAnsi="仿宋" w:eastAsia="仿宋" w:cs="仿宋"/>
          <w:sz w:val="31"/>
          <w:szCs w:val="31"/>
        </w:rPr>
        <w:t>接口用途：</w:t>
      </w:r>
      <w:r>
        <w:rPr>
          <w:rFonts w:hint="eastAsia" w:ascii="仿宋" w:hAnsi="仿宋" w:eastAsia="仿宋" w:cs="仿宋"/>
          <w:sz w:val="31"/>
          <w:szCs w:val="31"/>
          <w:lang w:val="en-US" w:eastAsia="zh-CN"/>
        </w:rPr>
        <w:t>实现采集各药品使用数据</w:t>
      </w:r>
    </w:p>
    <w:p w14:paraId="11135DDF">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来源系统：</w:t>
      </w:r>
      <w:r>
        <w:rPr>
          <w:rFonts w:hint="eastAsia" w:ascii="仿宋" w:hAnsi="仿宋" w:eastAsia="仿宋" w:cs="仿宋"/>
          <w:sz w:val="31"/>
          <w:szCs w:val="31"/>
          <w:lang w:val="en-US" w:eastAsia="zh-CN"/>
        </w:rPr>
        <w:t>药品管理</w:t>
      </w:r>
      <w:r>
        <w:rPr>
          <w:rFonts w:hint="eastAsia" w:ascii="仿宋" w:hAnsi="仿宋" w:eastAsia="仿宋" w:cs="仿宋"/>
          <w:sz w:val="31"/>
          <w:szCs w:val="31"/>
        </w:rPr>
        <w:t>系统</w:t>
      </w:r>
    </w:p>
    <w:p w14:paraId="2D0B252B">
      <w:pPr>
        <w:pStyle w:val="6"/>
        <w:widowControl w:val="0"/>
        <w:kinsoku/>
        <w:wordWrap/>
        <w:overflowPunct/>
        <w:topLinePunct w:val="0"/>
        <w:autoSpaceDE/>
        <w:autoSpaceDN/>
        <w:bidi w:val="0"/>
        <w:adjustRightInd/>
        <w:snapToGrid/>
        <w:spacing w:line="600" w:lineRule="exact"/>
        <w:ind w:left="0" w:leftChars="0"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去向系统：</w:t>
      </w:r>
      <w:r>
        <w:rPr>
          <w:rFonts w:hint="eastAsia" w:ascii="仿宋" w:hAnsi="仿宋" w:eastAsia="仿宋" w:cs="仿宋"/>
          <w:sz w:val="31"/>
          <w:szCs w:val="31"/>
          <w:lang w:val="en-US" w:eastAsia="zh-CN"/>
        </w:rPr>
        <w:t>项目成本核算</w:t>
      </w:r>
      <w:r>
        <w:rPr>
          <w:rFonts w:hint="eastAsia" w:ascii="仿宋" w:hAnsi="仿宋" w:eastAsia="仿宋" w:cs="仿宋"/>
          <w:sz w:val="31"/>
          <w:szCs w:val="31"/>
        </w:rPr>
        <w:t>系统</w:t>
      </w:r>
    </w:p>
    <w:p w14:paraId="59E5E3B4">
      <w:pPr>
        <w:widowControl w:val="0"/>
        <w:numPr>
          <w:ilvl w:val="0"/>
          <w:numId w:val="20"/>
        </w:numPr>
        <w:kinsoku/>
        <w:wordWrap/>
        <w:overflowPunct/>
        <w:topLinePunct w:val="0"/>
        <w:autoSpaceDE/>
        <w:autoSpaceDN/>
        <w:bidi w:val="0"/>
        <w:adjustRightInd/>
        <w:snapToGrid/>
        <w:spacing w:line="600" w:lineRule="exact"/>
        <w:ind w:left="-423" w:leftChars="0" w:firstLine="843" w:firstLineChars="0"/>
        <w:textAlignment w:val="auto"/>
        <w:rPr>
          <w:rFonts w:hint="eastAsia" w:ascii="仿宋" w:hAnsi="仿宋" w:eastAsia="仿宋" w:cs="仿宋"/>
          <w:b/>
          <w:sz w:val="31"/>
          <w:szCs w:val="31"/>
        </w:rPr>
      </w:pPr>
      <w:r>
        <w:rPr>
          <w:rFonts w:hint="eastAsia" w:ascii="仿宋" w:hAnsi="仿宋" w:eastAsia="仿宋" w:cs="仿宋"/>
          <w:b/>
          <w:sz w:val="31"/>
          <w:szCs w:val="31"/>
          <w:lang w:val="en-US" w:eastAsia="zh-CN"/>
        </w:rPr>
        <w:t>项目收入接口</w:t>
      </w:r>
    </w:p>
    <w:p w14:paraId="46014627">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接口用途：</w:t>
      </w:r>
      <w:r>
        <w:rPr>
          <w:rFonts w:hint="eastAsia" w:ascii="仿宋" w:hAnsi="仿宋" w:eastAsia="仿宋" w:cs="仿宋"/>
          <w:sz w:val="31"/>
          <w:szCs w:val="31"/>
          <w:lang w:val="en-US" w:eastAsia="zh-CN"/>
        </w:rPr>
        <w:t xml:space="preserve">实现采集按照收费标准产生的项目收入数据      </w:t>
      </w:r>
    </w:p>
    <w:p w14:paraId="7C921817">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来源系统：</w:t>
      </w:r>
      <w:r>
        <w:rPr>
          <w:rFonts w:hint="eastAsia" w:ascii="仿宋" w:hAnsi="仿宋" w:eastAsia="仿宋" w:cs="仿宋"/>
          <w:sz w:val="31"/>
          <w:szCs w:val="31"/>
          <w:lang w:val="en-US" w:eastAsia="zh-CN"/>
        </w:rPr>
        <w:t>HIS</w:t>
      </w:r>
      <w:r>
        <w:rPr>
          <w:rFonts w:hint="eastAsia" w:ascii="仿宋" w:hAnsi="仿宋" w:eastAsia="仿宋" w:cs="仿宋"/>
          <w:sz w:val="31"/>
          <w:szCs w:val="31"/>
        </w:rPr>
        <w:t>系统</w:t>
      </w:r>
    </w:p>
    <w:p w14:paraId="56308DDD">
      <w:pPr>
        <w:pStyle w:val="6"/>
        <w:widowControl w:val="0"/>
        <w:kinsoku/>
        <w:wordWrap/>
        <w:overflowPunct/>
        <w:topLinePunct w:val="0"/>
        <w:autoSpaceDE/>
        <w:autoSpaceDN/>
        <w:bidi w:val="0"/>
        <w:adjustRightInd/>
        <w:snapToGrid/>
        <w:spacing w:line="600" w:lineRule="exact"/>
        <w:ind w:left="0" w:leftChars="0"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去向系统：</w:t>
      </w:r>
      <w:r>
        <w:rPr>
          <w:rFonts w:hint="eastAsia" w:ascii="仿宋" w:hAnsi="仿宋" w:eastAsia="仿宋" w:cs="仿宋"/>
          <w:sz w:val="31"/>
          <w:szCs w:val="31"/>
          <w:lang w:val="en-US" w:eastAsia="zh-CN"/>
        </w:rPr>
        <w:t>项目成本核算</w:t>
      </w:r>
      <w:r>
        <w:rPr>
          <w:rFonts w:hint="eastAsia" w:ascii="仿宋" w:hAnsi="仿宋" w:eastAsia="仿宋" w:cs="仿宋"/>
          <w:sz w:val="31"/>
          <w:szCs w:val="31"/>
        </w:rPr>
        <w:t>系统</w:t>
      </w:r>
    </w:p>
    <w:p w14:paraId="25470834">
      <w:pPr>
        <w:widowControl w:val="0"/>
        <w:numPr>
          <w:ilvl w:val="0"/>
          <w:numId w:val="20"/>
        </w:numPr>
        <w:kinsoku/>
        <w:wordWrap/>
        <w:overflowPunct/>
        <w:topLinePunct w:val="0"/>
        <w:autoSpaceDE/>
        <w:autoSpaceDN/>
        <w:bidi w:val="0"/>
        <w:adjustRightInd/>
        <w:snapToGrid/>
        <w:spacing w:line="600" w:lineRule="exact"/>
        <w:ind w:left="-423" w:leftChars="0" w:firstLine="843" w:firstLineChars="0"/>
        <w:textAlignment w:val="auto"/>
        <w:rPr>
          <w:rFonts w:hint="eastAsia" w:ascii="仿宋" w:hAnsi="仿宋" w:eastAsia="仿宋" w:cs="仿宋"/>
          <w:b/>
          <w:sz w:val="31"/>
          <w:szCs w:val="31"/>
        </w:rPr>
      </w:pPr>
      <w:r>
        <w:rPr>
          <w:rFonts w:hint="eastAsia" w:ascii="仿宋" w:hAnsi="仿宋" w:eastAsia="仿宋" w:cs="仿宋"/>
          <w:b/>
          <w:sz w:val="31"/>
          <w:szCs w:val="31"/>
          <w:lang w:val="en-US" w:eastAsia="zh-CN"/>
        </w:rPr>
        <w:t>患者收入接口</w:t>
      </w:r>
    </w:p>
    <w:p w14:paraId="5CC200C9">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val="en-US"/>
        </w:rPr>
      </w:pPr>
      <w:r>
        <w:rPr>
          <w:rFonts w:hint="eastAsia" w:ascii="仿宋" w:hAnsi="仿宋" w:eastAsia="仿宋" w:cs="仿宋"/>
          <w:sz w:val="31"/>
          <w:szCs w:val="31"/>
        </w:rPr>
        <w:t>接口用途：</w:t>
      </w:r>
      <w:r>
        <w:rPr>
          <w:rFonts w:hint="eastAsia" w:ascii="仿宋" w:hAnsi="仿宋" w:eastAsia="仿宋" w:cs="仿宋"/>
          <w:sz w:val="31"/>
          <w:szCs w:val="31"/>
          <w:lang w:val="en-US" w:eastAsia="zh-CN"/>
        </w:rPr>
        <w:t>实现采集按照收费标准产生的患者收入数据</w:t>
      </w:r>
    </w:p>
    <w:p w14:paraId="1C29EDB3">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来源系统：</w:t>
      </w:r>
      <w:r>
        <w:rPr>
          <w:rFonts w:hint="eastAsia" w:ascii="仿宋" w:hAnsi="仿宋" w:eastAsia="仿宋" w:cs="仿宋"/>
          <w:sz w:val="31"/>
          <w:szCs w:val="31"/>
          <w:lang w:val="en-US" w:eastAsia="zh-CN"/>
        </w:rPr>
        <w:t>HIS</w:t>
      </w:r>
      <w:r>
        <w:rPr>
          <w:rFonts w:hint="eastAsia" w:ascii="仿宋" w:hAnsi="仿宋" w:eastAsia="仿宋" w:cs="仿宋"/>
          <w:sz w:val="31"/>
          <w:szCs w:val="31"/>
        </w:rPr>
        <w:t>系统</w:t>
      </w:r>
    </w:p>
    <w:p w14:paraId="6D321F90">
      <w:pPr>
        <w:pStyle w:val="6"/>
        <w:widowControl w:val="0"/>
        <w:kinsoku/>
        <w:wordWrap/>
        <w:overflowPunct/>
        <w:topLinePunct w:val="0"/>
        <w:autoSpaceDE/>
        <w:autoSpaceDN/>
        <w:bidi w:val="0"/>
        <w:adjustRightInd/>
        <w:snapToGrid/>
        <w:spacing w:line="600" w:lineRule="exact"/>
        <w:ind w:left="0" w:leftChars="0"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去向系统：</w:t>
      </w:r>
      <w:r>
        <w:rPr>
          <w:rFonts w:hint="eastAsia" w:ascii="仿宋" w:hAnsi="仿宋" w:eastAsia="仿宋" w:cs="仿宋"/>
          <w:sz w:val="31"/>
          <w:szCs w:val="31"/>
          <w:lang w:val="en-US" w:eastAsia="zh-CN"/>
        </w:rPr>
        <w:t>DIP病种成本核算</w:t>
      </w:r>
      <w:r>
        <w:rPr>
          <w:rFonts w:hint="eastAsia" w:ascii="仿宋" w:hAnsi="仿宋" w:eastAsia="仿宋" w:cs="仿宋"/>
          <w:sz w:val="31"/>
          <w:szCs w:val="31"/>
        </w:rPr>
        <w:t>系统</w:t>
      </w:r>
    </w:p>
    <w:p w14:paraId="766C9B86">
      <w:pPr>
        <w:widowControl w:val="0"/>
        <w:numPr>
          <w:ilvl w:val="0"/>
          <w:numId w:val="20"/>
        </w:numPr>
        <w:kinsoku/>
        <w:wordWrap/>
        <w:overflowPunct/>
        <w:topLinePunct w:val="0"/>
        <w:autoSpaceDE/>
        <w:autoSpaceDN/>
        <w:bidi w:val="0"/>
        <w:adjustRightInd/>
        <w:snapToGrid/>
        <w:spacing w:line="600" w:lineRule="exact"/>
        <w:ind w:left="-423" w:leftChars="0" w:firstLine="843" w:firstLineChars="0"/>
        <w:textAlignment w:val="auto"/>
        <w:rPr>
          <w:rFonts w:hint="eastAsia" w:ascii="仿宋" w:hAnsi="仿宋" w:eastAsia="仿宋" w:cs="仿宋"/>
          <w:b/>
          <w:sz w:val="31"/>
          <w:szCs w:val="31"/>
        </w:rPr>
      </w:pPr>
      <w:r>
        <w:rPr>
          <w:rFonts w:hint="eastAsia" w:ascii="仿宋" w:hAnsi="仿宋" w:eastAsia="仿宋" w:cs="仿宋"/>
          <w:b/>
          <w:sz w:val="31"/>
          <w:szCs w:val="31"/>
          <w:lang w:val="en-US" w:eastAsia="zh-CN"/>
        </w:rPr>
        <w:t>标准代码接口</w:t>
      </w:r>
    </w:p>
    <w:p w14:paraId="356D0CAC">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val="en-US"/>
        </w:rPr>
      </w:pPr>
      <w:r>
        <w:rPr>
          <w:rFonts w:hint="eastAsia" w:ascii="仿宋" w:hAnsi="仿宋" w:eastAsia="仿宋" w:cs="仿宋"/>
          <w:sz w:val="31"/>
          <w:szCs w:val="31"/>
        </w:rPr>
        <w:t>接口用途：实现医保版医疗服务项目标准代码、ICD-10医保版疾病诊断分类与代码、ICD-9-CM-3医保版手术操作分类与代码维护，并与医院院内代码实现对照</w:t>
      </w:r>
    </w:p>
    <w:p w14:paraId="619C5C28">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来源系统：</w:t>
      </w:r>
      <w:r>
        <w:rPr>
          <w:rFonts w:hint="eastAsia" w:ascii="仿宋" w:hAnsi="仿宋" w:eastAsia="仿宋" w:cs="仿宋"/>
          <w:sz w:val="31"/>
          <w:szCs w:val="31"/>
          <w:lang w:val="en-US" w:eastAsia="zh-CN"/>
        </w:rPr>
        <w:t>HIS</w:t>
      </w:r>
      <w:r>
        <w:rPr>
          <w:rFonts w:hint="eastAsia" w:ascii="仿宋" w:hAnsi="仿宋" w:eastAsia="仿宋" w:cs="仿宋"/>
          <w:sz w:val="31"/>
          <w:szCs w:val="31"/>
        </w:rPr>
        <w:t>系统</w:t>
      </w:r>
    </w:p>
    <w:p w14:paraId="334D4239">
      <w:pPr>
        <w:pStyle w:val="6"/>
        <w:widowControl w:val="0"/>
        <w:kinsoku/>
        <w:wordWrap/>
        <w:overflowPunct/>
        <w:topLinePunct w:val="0"/>
        <w:autoSpaceDE/>
        <w:autoSpaceDN/>
        <w:bidi w:val="0"/>
        <w:adjustRightInd/>
        <w:snapToGrid/>
        <w:spacing w:line="600" w:lineRule="exact"/>
        <w:ind w:left="0" w:leftChars="0"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去向系统：</w:t>
      </w:r>
      <w:r>
        <w:rPr>
          <w:rFonts w:hint="eastAsia" w:ascii="仿宋" w:hAnsi="仿宋" w:eastAsia="仿宋" w:cs="仿宋"/>
          <w:sz w:val="31"/>
          <w:szCs w:val="31"/>
          <w:lang w:val="en-US" w:eastAsia="zh-CN"/>
        </w:rPr>
        <w:t>项目病种成本核算</w:t>
      </w:r>
      <w:r>
        <w:rPr>
          <w:rFonts w:hint="eastAsia" w:ascii="仿宋" w:hAnsi="仿宋" w:eastAsia="仿宋" w:cs="仿宋"/>
          <w:sz w:val="31"/>
          <w:szCs w:val="31"/>
        </w:rPr>
        <w:t>系统</w:t>
      </w:r>
    </w:p>
    <w:p w14:paraId="0F6043B5">
      <w:pPr>
        <w:widowControl w:val="0"/>
        <w:numPr>
          <w:ilvl w:val="0"/>
          <w:numId w:val="20"/>
        </w:numPr>
        <w:kinsoku/>
        <w:wordWrap/>
        <w:overflowPunct/>
        <w:topLinePunct w:val="0"/>
        <w:autoSpaceDE/>
        <w:autoSpaceDN/>
        <w:bidi w:val="0"/>
        <w:adjustRightInd/>
        <w:snapToGrid/>
        <w:spacing w:line="600" w:lineRule="exact"/>
        <w:ind w:left="-423" w:leftChars="0" w:firstLine="843" w:firstLineChars="0"/>
        <w:textAlignment w:val="auto"/>
        <w:rPr>
          <w:rFonts w:hint="eastAsia" w:ascii="仿宋" w:hAnsi="仿宋" w:eastAsia="仿宋" w:cs="仿宋"/>
          <w:b/>
          <w:sz w:val="31"/>
          <w:szCs w:val="31"/>
        </w:rPr>
      </w:pPr>
      <w:r>
        <w:rPr>
          <w:rFonts w:hint="eastAsia" w:ascii="仿宋" w:hAnsi="仿宋" w:eastAsia="仿宋" w:cs="仿宋"/>
          <w:b/>
          <w:sz w:val="31"/>
          <w:szCs w:val="31"/>
          <w:lang w:val="en-US" w:eastAsia="zh-CN"/>
        </w:rPr>
        <w:t>集成平台</w:t>
      </w:r>
      <w:r>
        <w:rPr>
          <w:rFonts w:hint="eastAsia" w:ascii="仿宋" w:hAnsi="仿宋" w:eastAsia="仿宋" w:cs="仿宋"/>
          <w:b/>
          <w:sz w:val="31"/>
          <w:szCs w:val="31"/>
        </w:rPr>
        <w:t>接口</w:t>
      </w:r>
    </w:p>
    <w:p w14:paraId="0282F426">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接口用途：用于同步</w:t>
      </w:r>
      <w:r>
        <w:rPr>
          <w:rFonts w:hint="eastAsia" w:ascii="仿宋" w:hAnsi="仿宋" w:eastAsia="仿宋" w:cs="仿宋"/>
          <w:sz w:val="31"/>
          <w:szCs w:val="31"/>
          <w:lang w:val="en-US" w:eastAsia="zh-CN"/>
        </w:rPr>
        <w:t>各</w:t>
      </w:r>
      <w:r>
        <w:rPr>
          <w:rFonts w:hint="eastAsia" w:ascii="仿宋" w:hAnsi="仿宋" w:eastAsia="仿宋" w:cs="仿宋"/>
          <w:sz w:val="31"/>
          <w:szCs w:val="31"/>
        </w:rPr>
        <w:t>系统的部门、人员保持一致</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实现统一主数据管理</w:t>
      </w:r>
    </w:p>
    <w:p w14:paraId="6A0E2ED9">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lang w:eastAsia="zh-CN"/>
        </w:rPr>
      </w:pPr>
      <w:r>
        <w:rPr>
          <w:rFonts w:hint="eastAsia" w:ascii="仿宋" w:hAnsi="仿宋" w:eastAsia="仿宋" w:cs="仿宋"/>
          <w:sz w:val="31"/>
          <w:szCs w:val="31"/>
        </w:rPr>
        <w:t>来源系统：</w:t>
      </w:r>
      <w:r>
        <w:rPr>
          <w:rFonts w:hint="eastAsia" w:ascii="仿宋" w:hAnsi="仿宋" w:eastAsia="仿宋" w:cs="仿宋"/>
          <w:sz w:val="31"/>
          <w:szCs w:val="31"/>
          <w:lang w:val="en-US" w:eastAsia="zh-CN"/>
        </w:rPr>
        <w:t>集成平台</w:t>
      </w:r>
    </w:p>
    <w:p w14:paraId="77237BA3">
      <w:pPr>
        <w:pStyle w:val="6"/>
        <w:widowControl w:val="0"/>
        <w:kinsoku/>
        <w:wordWrap/>
        <w:overflowPunct/>
        <w:topLinePunct w:val="0"/>
        <w:autoSpaceDE/>
        <w:autoSpaceDN/>
        <w:bidi w:val="0"/>
        <w:adjustRightInd/>
        <w:snapToGrid/>
        <w:spacing w:line="600" w:lineRule="exact"/>
        <w:ind w:left="0" w:leftChars="0"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去向系统：</w:t>
      </w:r>
      <w:r>
        <w:rPr>
          <w:rFonts w:hint="eastAsia" w:ascii="仿宋" w:hAnsi="仿宋" w:eastAsia="仿宋" w:cs="仿宋"/>
          <w:sz w:val="31"/>
          <w:szCs w:val="31"/>
          <w:lang w:val="en-US" w:eastAsia="zh-CN"/>
        </w:rPr>
        <w:t>项目病种成本核算</w:t>
      </w:r>
      <w:r>
        <w:rPr>
          <w:rFonts w:hint="eastAsia" w:ascii="仿宋" w:hAnsi="仿宋" w:eastAsia="仿宋" w:cs="仿宋"/>
          <w:sz w:val="31"/>
          <w:szCs w:val="31"/>
        </w:rPr>
        <w:t>系统</w:t>
      </w:r>
    </w:p>
    <w:p w14:paraId="791BF0D9">
      <w:pPr>
        <w:widowControl w:val="0"/>
        <w:numPr>
          <w:ilvl w:val="0"/>
          <w:numId w:val="20"/>
        </w:numPr>
        <w:kinsoku/>
        <w:wordWrap/>
        <w:overflowPunct/>
        <w:topLinePunct w:val="0"/>
        <w:autoSpaceDE/>
        <w:autoSpaceDN/>
        <w:bidi w:val="0"/>
        <w:adjustRightInd/>
        <w:snapToGrid/>
        <w:spacing w:line="600" w:lineRule="exact"/>
        <w:ind w:left="-423" w:leftChars="0" w:firstLine="843" w:firstLineChars="0"/>
        <w:textAlignment w:val="auto"/>
        <w:rPr>
          <w:rFonts w:hint="eastAsia" w:ascii="仿宋" w:hAnsi="仿宋" w:eastAsia="仿宋" w:cs="仿宋"/>
          <w:b/>
          <w:sz w:val="31"/>
          <w:szCs w:val="31"/>
        </w:rPr>
      </w:pPr>
      <w:r>
        <w:rPr>
          <w:rFonts w:hint="eastAsia" w:ascii="仿宋" w:hAnsi="仿宋" w:eastAsia="仿宋" w:cs="仿宋"/>
          <w:b/>
          <w:sz w:val="31"/>
          <w:szCs w:val="31"/>
        </w:rPr>
        <w:t>医保接口</w:t>
      </w:r>
    </w:p>
    <w:p w14:paraId="3B97C92D">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接口用途：实现患者DIP分组结果</w:t>
      </w:r>
      <w:r>
        <w:rPr>
          <w:rFonts w:hint="eastAsia" w:ascii="仿宋" w:hAnsi="仿宋" w:eastAsia="仿宋" w:cs="仿宋"/>
          <w:sz w:val="31"/>
          <w:szCs w:val="31"/>
          <w:lang w:val="en-US" w:eastAsia="zh-CN"/>
        </w:rPr>
        <w:t>采集和</w:t>
      </w:r>
      <w:r>
        <w:rPr>
          <w:rFonts w:hint="eastAsia" w:ascii="仿宋" w:hAnsi="仿宋" w:eastAsia="仿宋" w:cs="仿宋"/>
          <w:sz w:val="31"/>
          <w:szCs w:val="31"/>
        </w:rPr>
        <w:t>年终清算之后的医保结算收入采集。</w:t>
      </w:r>
    </w:p>
    <w:p w14:paraId="4AEC8AD9">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来源系统：</w:t>
      </w:r>
      <w:r>
        <w:rPr>
          <w:rFonts w:hint="eastAsia" w:ascii="仿宋" w:hAnsi="仿宋" w:eastAsia="仿宋" w:cs="仿宋"/>
          <w:sz w:val="31"/>
          <w:szCs w:val="31"/>
          <w:lang w:val="en-US" w:eastAsia="zh-CN"/>
        </w:rPr>
        <w:t>医保</w:t>
      </w:r>
      <w:r>
        <w:rPr>
          <w:rFonts w:hint="eastAsia" w:ascii="仿宋" w:hAnsi="仿宋" w:eastAsia="仿宋" w:cs="仿宋"/>
          <w:sz w:val="31"/>
          <w:szCs w:val="31"/>
        </w:rPr>
        <w:t>系统</w:t>
      </w:r>
    </w:p>
    <w:p w14:paraId="2F460E64">
      <w:pPr>
        <w:pStyle w:val="6"/>
        <w:widowControl w:val="0"/>
        <w:kinsoku/>
        <w:wordWrap/>
        <w:overflowPunct/>
        <w:topLinePunct w:val="0"/>
        <w:autoSpaceDE/>
        <w:autoSpaceDN/>
        <w:bidi w:val="0"/>
        <w:adjustRightInd/>
        <w:snapToGrid/>
        <w:spacing w:line="600" w:lineRule="exact"/>
        <w:ind w:left="0" w:leftChars="0"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去向系统：</w:t>
      </w:r>
      <w:r>
        <w:rPr>
          <w:rFonts w:hint="eastAsia" w:ascii="仿宋" w:hAnsi="仿宋" w:eastAsia="仿宋" w:cs="仿宋"/>
          <w:sz w:val="31"/>
          <w:szCs w:val="31"/>
          <w:lang w:val="en-US" w:eastAsia="zh-CN"/>
        </w:rPr>
        <w:t>DIP病种成本核算</w:t>
      </w:r>
      <w:r>
        <w:rPr>
          <w:rFonts w:hint="eastAsia" w:ascii="仿宋" w:hAnsi="仿宋" w:eastAsia="仿宋" w:cs="仿宋"/>
          <w:sz w:val="31"/>
          <w:szCs w:val="31"/>
        </w:rPr>
        <w:t>系统</w:t>
      </w:r>
    </w:p>
    <w:p w14:paraId="2E20FE8F">
      <w:pPr>
        <w:widowControl w:val="0"/>
        <w:numPr>
          <w:ilvl w:val="0"/>
          <w:numId w:val="20"/>
        </w:numPr>
        <w:kinsoku/>
        <w:wordWrap/>
        <w:overflowPunct/>
        <w:topLinePunct w:val="0"/>
        <w:autoSpaceDE/>
        <w:autoSpaceDN/>
        <w:bidi w:val="0"/>
        <w:adjustRightInd/>
        <w:snapToGrid/>
        <w:spacing w:line="600" w:lineRule="exact"/>
        <w:ind w:left="-423" w:leftChars="0" w:firstLine="843" w:firstLineChars="0"/>
        <w:textAlignment w:val="auto"/>
        <w:rPr>
          <w:rFonts w:hint="eastAsia" w:ascii="仿宋" w:hAnsi="仿宋" w:eastAsia="仿宋" w:cs="仿宋"/>
          <w:b/>
          <w:sz w:val="31"/>
          <w:szCs w:val="31"/>
        </w:rPr>
      </w:pPr>
      <w:r>
        <w:rPr>
          <w:rFonts w:hint="eastAsia" w:ascii="仿宋" w:hAnsi="仿宋" w:eastAsia="仿宋" w:cs="仿宋"/>
          <w:b/>
          <w:sz w:val="31"/>
          <w:szCs w:val="31"/>
        </w:rPr>
        <w:t>其他接口</w:t>
      </w:r>
    </w:p>
    <w:p w14:paraId="68D16B09">
      <w:pPr>
        <w:widowControl w:val="0"/>
        <w:kinsoku/>
        <w:wordWrap/>
        <w:overflowPunct/>
        <w:topLinePunct w:val="0"/>
        <w:autoSpaceDE/>
        <w:autoSpaceDN/>
        <w:bidi w:val="0"/>
        <w:adjustRightInd/>
        <w:snapToGrid/>
        <w:spacing w:line="600" w:lineRule="exact"/>
        <w:ind w:firstLine="930" w:firstLineChars="300"/>
        <w:textAlignment w:val="auto"/>
        <w:rPr>
          <w:rFonts w:hint="eastAsia" w:ascii="仿宋" w:hAnsi="仿宋" w:eastAsia="仿宋" w:cs="仿宋"/>
          <w:sz w:val="31"/>
          <w:szCs w:val="31"/>
        </w:rPr>
      </w:pPr>
      <w:r>
        <w:rPr>
          <w:rFonts w:hint="eastAsia" w:ascii="仿宋" w:hAnsi="仿宋" w:eastAsia="仿宋" w:cs="仿宋"/>
          <w:sz w:val="31"/>
          <w:szCs w:val="31"/>
        </w:rPr>
        <w:t>根据需求待定</w:t>
      </w:r>
    </w:p>
    <w:p w14:paraId="4A80156F">
      <w:pPr>
        <w:pStyle w:val="3"/>
        <w:widowControl w:val="0"/>
        <w:numPr>
          <w:ilvl w:val="0"/>
          <w:numId w:val="5"/>
        </w:numPr>
        <w:tabs>
          <w:tab w:val="left" w:pos="0"/>
          <w:tab w:val="left" w:pos="420"/>
        </w:tabs>
        <w:kinsoku/>
        <w:wordWrap/>
        <w:overflowPunct/>
        <w:topLinePunct w:val="0"/>
        <w:autoSpaceDE/>
        <w:autoSpaceDN/>
        <w:bidi w:val="0"/>
        <w:adjustRightInd/>
        <w:snapToGrid/>
        <w:spacing w:before="0" w:after="0" w:line="600" w:lineRule="exact"/>
        <w:ind w:left="-420" w:leftChars="0" w:firstLine="420" w:firstLineChars="0"/>
        <w:jc w:val="left"/>
        <w:textAlignment w:val="auto"/>
        <w:rPr>
          <w:rFonts w:hint="eastAsia" w:ascii="楷体" w:hAnsi="楷体" w:eastAsia="楷体" w:cs="楷体"/>
          <w:b/>
          <w:bCs/>
          <w:color w:val="auto"/>
          <w:sz w:val="31"/>
          <w:szCs w:val="31"/>
          <w:lang w:val="en-US" w:eastAsia="zh-CN"/>
        </w:rPr>
      </w:pPr>
      <w:bookmarkStart w:id="29" w:name="_Toc18522"/>
      <w:bookmarkStart w:id="30" w:name="_Toc8325"/>
      <w:r>
        <w:rPr>
          <w:rFonts w:hint="eastAsia" w:ascii="楷体" w:hAnsi="楷体" w:eastAsia="楷体" w:cs="楷体"/>
          <w:b/>
          <w:bCs/>
          <w:color w:val="auto"/>
          <w:sz w:val="31"/>
          <w:szCs w:val="31"/>
          <w:lang w:val="en-US" w:eastAsia="zh-CN"/>
        </w:rPr>
        <w:t>网络、硬件需求</w:t>
      </w:r>
      <w:bookmarkEnd w:id="29"/>
      <w:bookmarkEnd w:id="30"/>
    </w:p>
    <w:p w14:paraId="71B2CD3E">
      <w:pPr>
        <w:pStyle w:val="6"/>
        <w:widowControl w:val="0"/>
        <w:kinsoku/>
        <w:wordWrap/>
        <w:overflowPunct/>
        <w:topLinePunct w:val="0"/>
        <w:autoSpaceDE/>
        <w:autoSpaceDN/>
        <w:bidi w:val="0"/>
        <w:adjustRightInd/>
        <w:snapToGrid/>
        <w:spacing w:line="600" w:lineRule="exact"/>
        <w:ind w:left="0" w:leftChars="0" w:firstLine="930" w:firstLineChars="3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成本核算</w:t>
      </w:r>
      <w:r>
        <w:rPr>
          <w:rFonts w:hint="eastAsia" w:ascii="仿宋" w:hAnsi="仿宋" w:eastAsia="仿宋" w:cs="仿宋"/>
          <w:sz w:val="31"/>
          <w:szCs w:val="31"/>
        </w:rPr>
        <w:t>系统部署方式如下图所示：</w:t>
      </w:r>
    </w:p>
    <w:p w14:paraId="3142F76B">
      <w:pPr>
        <w:widowControl w:val="0"/>
        <w:kinsoku/>
        <w:wordWrap/>
        <w:overflowPunct/>
        <w:topLinePunct w:val="0"/>
        <w:autoSpaceDE/>
        <w:autoSpaceDN/>
        <w:bidi w:val="0"/>
        <w:adjustRightInd/>
        <w:snapToGrid/>
        <w:spacing w:line="600" w:lineRule="exact"/>
        <w:ind w:firstLine="480"/>
        <w:textAlignment w:val="auto"/>
        <w:rPr>
          <w:rFonts w:hint="eastAsia" w:ascii="仿宋" w:hAnsi="仿宋" w:eastAsia="仿宋" w:cs="仿宋"/>
          <w:sz w:val="31"/>
          <w:szCs w:val="31"/>
        </w:rPr>
      </w:pPr>
      <w:r>
        <w:rPr>
          <w:rFonts w:hint="eastAsia" w:ascii="仿宋" w:hAnsi="仿宋" w:eastAsia="仿宋" w:cs="仿宋"/>
          <w:sz w:val="31"/>
          <w:szCs w:val="31"/>
        </w:rPr>
        <w:drawing>
          <wp:anchor distT="0" distB="0" distL="114300" distR="114300" simplePos="0" relativeHeight="251659264" behindDoc="0" locked="0" layoutInCell="1" allowOverlap="1">
            <wp:simplePos x="0" y="0"/>
            <wp:positionH relativeFrom="column">
              <wp:posOffset>-244475</wp:posOffset>
            </wp:positionH>
            <wp:positionV relativeFrom="paragraph">
              <wp:posOffset>123825</wp:posOffset>
            </wp:positionV>
            <wp:extent cx="5739765" cy="2587625"/>
            <wp:effectExtent l="0" t="0" r="13335" b="317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739765" cy="2587625"/>
                    </a:xfrm>
                    <a:prstGeom prst="rect">
                      <a:avLst/>
                    </a:prstGeom>
                    <a:noFill/>
                    <a:ln>
                      <a:noFill/>
                    </a:ln>
                  </pic:spPr>
                </pic:pic>
              </a:graphicData>
            </a:graphic>
          </wp:anchor>
        </w:drawing>
      </w:r>
    </w:p>
    <w:p w14:paraId="7177FE09">
      <w:pPr>
        <w:widowControl w:val="0"/>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按照最大并发用户数150人和最高数据峰值每天20000条进行估算，要求核心服务器之间的带宽在2G以上，内网用户带宽在500M以上，外网接入用户带宽在50M以上。</w:t>
      </w:r>
    </w:p>
    <w:p w14:paraId="6BA2B159">
      <w:pPr>
        <w:pStyle w:val="6"/>
        <w:widowControl w:val="0"/>
        <w:kinsoku/>
        <w:wordWrap/>
        <w:overflowPunct/>
        <w:topLinePunct w:val="0"/>
        <w:autoSpaceDE/>
        <w:autoSpaceDN/>
        <w:bidi w:val="0"/>
        <w:adjustRightInd/>
        <w:snapToGrid/>
        <w:spacing w:line="600" w:lineRule="exact"/>
        <w:ind w:left="0" w:leftChars="0" w:firstLine="620" w:firstLineChars="200"/>
        <w:textAlignment w:val="auto"/>
        <w:rPr>
          <w:rFonts w:hint="eastAsia" w:ascii="仿宋" w:hAnsi="仿宋" w:eastAsia="仿宋" w:cs="仿宋"/>
          <w:b/>
          <w:sz w:val="31"/>
          <w:szCs w:val="31"/>
          <w:lang w:eastAsia="zh-CN"/>
        </w:rPr>
      </w:pPr>
      <w:r>
        <w:rPr>
          <w:rFonts w:hint="eastAsia" w:ascii="仿宋" w:hAnsi="仿宋" w:eastAsia="仿宋" w:cs="仿宋"/>
          <w:sz w:val="31"/>
          <w:szCs w:val="31"/>
          <w:lang w:val="en-US" w:eastAsia="zh-CN"/>
        </w:rPr>
        <w:t>根据医院现实情况，我院初步拟定了两个硬件配置方案：</w:t>
      </w:r>
    </w:p>
    <w:p w14:paraId="19FA1F79">
      <w:pPr>
        <w:pStyle w:val="7"/>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 w:hAnsi="仿宋" w:eastAsia="仿宋" w:cs="仿宋"/>
          <w:b/>
          <w:sz w:val="31"/>
          <w:szCs w:val="31"/>
          <w:lang w:val="en-US" w:eastAsia="zh-CN"/>
        </w:rPr>
      </w:pPr>
      <w:r>
        <w:rPr>
          <w:rFonts w:hint="eastAsia" w:ascii="仿宋" w:hAnsi="仿宋" w:eastAsia="仿宋" w:cs="仿宋"/>
          <w:b/>
          <w:sz w:val="31"/>
          <w:szCs w:val="31"/>
          <w:lang w:val="en-US" w:eastAsia="zh-CN"/>
        </w:rPr>
        <w:t>方案一：利旧方案</w:t>
      </w:r>
    </w:p>
    <w:p w14:paraId="3668FC61">
      <w:pPr>
        <w:pStyle w:val="7"/>
        <w:widowControl w:val="0"/>
        <w:kinsoku/>
        <w:wordWrap/>
        <w:overflowPunct/>
        <w:topLinePunct w:val="0"/>
        <w:autoSpaceDE/>
        <w:autoSpaceDN/>
        <w:bidi w:val="0"/>
        <w:adjustRightInd/>
        <w:snapToGrid/>
        <w:spacing w:line="600" w:lineRule="exact"/>
        <w:ind w:left="0" w:leftChars="0"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我院硬件资源如存在冗余，能满足本系统的运行要求，可考虑利旧方案</w:t>
      </w:r>
    </w:p>
    <w:p w14:paraId="08D8FD86">
      <w:pPr>
        <w:pStyle w:val="7"/>
        <w:widowControl w:val="0"/>
        <w:kinsoku/>
        <w:wordWrap/>
        <w:overflowPunct/>
        <w:topLinePunct w:val="0"/>
        <w:autoSpaceDE/>
        <w:autoSpaceDN/>
        <w:bidi w:val="0"/>
        <w:adjustRightInd/>
        <w:snapToGrid/>
        <w:spacing w:line="600" w:lineRule="exact"/>
        <w:ind w:left="0" w:leftChars="0" w:firstLine="622" w:firstLineChars="200"/>
        <w:textAlignment w:val="auto"/>
        <w:rPr>
          <w:rFonts w:hint="eastAsia" w:ascii="仿宋" w:hAnsi="仿宋" w:eastAsia="仿宋" w:cs="仿宋"/>
          <w:b/>
          <w:sz w:val="31"/>
          <w:szCs w:val="31"/>
          <w:lang w:eastAsia="zh-CN"/>
        </w:rPr>
      </w:pPr>
      <w:r>
        <w:rPr>
          <w:rFonts w:hint="eastAsia" w:ascii="仿宋" w:hAnsi="仿宋" w:eastAsia="仿宋" w:cs="仿宋"/>
          <w:b/>
          <w:sz w:val="31"/>
          <w:szCs w:val="31"/>
          <w:lang w:val="en-US" w:eastAsia="zh-CN"/>
        </w:rPr>
        <w:t>方案二：</w:t>
      </w:r>
      <w:r>
        <w:rPr>
          <w:rFonts w:hint="eastAsia" w:ascii="仿宋" w:hAnsi="仿宋" w:eastAsia="仿宋" w:cs="仿宋"/>
          <w:b/>
          <w:sz w:val="31"/>
          <w:szCs w:val="31"/>
        </w:rPr>
        <w:t xml:space="preserve"> 经济版硬件配置要求</w:t>
      </w:r>
    </w:p>
    <w:p w14:paraId="2EA45492">
      <w:pPr>
        <w:pStyle w:val="7"/>
        <w:widowControl w:val="0"/>
        <w:kinsoku/>
        <w:wordWrap/>
        <w:overflowPunct/>
        <w:topLinePunct w:val="0"/>
        <w:autoSpaceDE/>
        <w:autoSpaceDN/>
        <w:bidi w:val="0"/>
        <w:adjustRightInd/>
        <w:snapToGrid/>
        <w:spacing w:line="600" w:lineRule="exact"/>
        <w:ind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本配置方案仅考虑支撑系统运行的必要服务器资源，不考虑安全设备。</w:t>
      </w:r>
    </w:p>
    <w:tbl>
      <w:tblPr>
        <w:tblStyle w:val="17"/>
        <w:tblW w:w="9245" w:type="dxa"/>
        <w:tblInd w:w="93" w:type="dxa"/>
        <w:tblLayout w:type="fixed"/>
        <w:tblCellMar>
          <w:top w:w="0" w:type="dxa"/>
          <w:left w:w="108" w:type="dxa"/>
          <w:bottom w:w="0" w:type="dxa"/>
          <w:right w:w="108" w:type="dxa"/>
        </w:tblCellMar>
      </w:tblPr>
      <w:tblGrid>
        <w:gridCol w:w="547"/>
        <w:gridCol w:w="1311"/>
        <w:gridCol w:w="5512"/>
        <w:gridCol w:w="900"/>
        <w:gridCol w:w="975"/>
      </w:tblGrid>
      <w:tr w14:paraId="0A4B8696">
        <w:tblPrEx>
          <w:tblCellMar>
            <w:top w:w="0" w:type="dxa"/>
            <w:left w:w="108" w:type="dxa"/>
            <w:bottom w:w="0" w:type="dxa"/>
            <w:right w:w="108" w:type="dxa"/>
          </w:tblCellMar>
        </w:tblPrEx>
        <w:trPr>
          <w:trHeight w:val="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9BC2E6"/>
            <w:noWrap w:val="0"/>
            <w:vAlign w:val="center"/>
          </w:tcPr>
          <w:p w14:paraId="187ACA7A">
            <w:pPr>
              <w:widowControl/>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311" w:type="dxa"/>
            <w:tcBorders>
              <w:top w:val="single" w:color="000000" w:sz="4" w:space="0"/>
              <w:left w:val="single" w:color="000000" w:sz="4" w:space="0"/>
              <w:bottom w:val="single" w:color="000000" w:sz="4" w:space="0"/>
              <w:right w:val="single" w:color="000000" w:sz="4" w:space="0"/>
            </w:tcBorders>
            <w:shd w:val="clear" w:color="auto" w:fill="9BC2E6"/>
            <w:noWrap w:val="0"/>
            <w:vAlign w:val="center"/>
          </w:tcPr>
          <w:p w14:paraId="5B1B00AB">
            <w:pPr>
              <w:widowControl/>
              <w:jc w:val="both"/>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产品名称</w:t>
            </w:r>
          </w:p>
        </w:tc>
        <w:tc>
          <w:tcPr>
            <w:tcW w:w="5512" w:type="dxa"/>
            <w:tcBorders>
              <w:top w:val="single" w:color="000000" w:sz="4" w:space="0"/>
              <w:left w:val="single" w:color="000000" w:sz="4" w:space="0"/>
              <w:bottom w:val="single" w:color="000000" w:sz="4" w:space="0"/>
              <w:right w:val="single" w:color="000000" w:sz="4" w:space="0"/>
            </w:tcBorders>
            <w:shd w:val="clear" w:color="auto" w:fill="9BC2E6"/>
            <w:noWrap w:val="0"/>
            <w:vAlign w:val="center"/>
          </w:tcPr>
          <w:p w14:paraId="456024F2">
            <w:pPr>
              <w:widowControl/>
              <w:ind w:firstLine="442"/>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参数</w:t>
            </w:r>
          </w:p>
        </w:tc>
        <w:tc>
          <w:tcPr>
            <w:tcW w:w="900" w:type="dxa"/>
            <w:tcBorders>
              <w:top w:val="single" w:color="000000" w:sz="4" w:space="0"/>
              <w:left w:val="single" w:color="000000" w:sz="4" w:space="0"/>
              <w:bottom w:val="single" w:color="000000" w:sz="4" w:space="0"/>
              <w:right w:val="single" w:color="000000" w:sz="4" w:space="0"/>
            </w:tcBorders>
            <w:shd w:val="clear" w:color="auto" w:fill="9BC2E6"/>
            <w:noWrap w:val="0"/>
            <w:vAlign w:val="center"/>
          </w:tcPr>
          <w:p w14:paraId="4F056FAF">
            <w:pPr>
              <w:widowControl/>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9BC2E6"/>
            <w:noWrap w:val="0"/>
            <w:vAlign w:val="center"/>
          </w:tcPr>
          <w:p w14:paraId="3B20BEB2">
            <w:pPr>
              <w:widowControl/>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r>
      <w:tr w14:paraId="11CA574C">
        <w:tblPrEx>
          <w:tblCellMar>
            <w:top w:w="0" w:type="dxa"/>
            <w:left w:w="108" w:type="dxa"/>
            <w:bottom w:w="0" w:type="dxa"/>
            <w:right w:w="108" w:type="dxa"/>
          </w:tblCellMar>
        </w:tblPrEx>
        <w:trPr>
          <w:trHeight w:val="423" w:hRule="atLeast"/>
        </w:trPr>
        <w:tc>
          <w:tcPr>
            <w:tcW w:w="547" w:type="dxa"/>
            <w:tcBorders>
              <w:top w:val="single" w:color="000000" w:sz="4" w:space="0"/>
              <w:left w:val="single" w:color="000000" w:sz="4" w:space="0"/>
              <w:bottom w:val="single" w:color="000000" w:sz="4" w:space="0"/>
              <w:right w:val="single" w:color="000000" w:sz="4" w:space="0"/>
            </w:tcBorders>
            <w:noWrap/>
            <w:vAlign w:val="center"/>
          </w:tcPr>
          <w:p w14:paraId="2610AA08">
            <w:pPr>
              <w:widowControl/>
              <w:ind w:firstLine="44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1</w:t>
            </w:r>
            <w:r>
              <w:rPr>
                <w:rFonts w:hint="eastAsia" w:ascii="宋体" w:hAnsi="宋体" w:eastAsia="宋体" w:cs="宋体"/>
                <w:color w:val="000000"/>
                <w:kern w:val="0"/>
                <w:sz w:val="22"/>
                <w:szCs w:val="22"/>
                <w:lang w:bidi="ar"/>
              </w:rPr>
              <w:t>1</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73E7BDA8">
            <w:pPr>
              <w:widowControl/>
              <w:jc w:val="both"/>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系统应用服务器</w:t>
            </w:r>
          </w:p>
        </w:tc>
        <w:tc>
          <w:tcPr>
            <w:tcW w:w="5512" w:type="dxa"/>
            <w:tcBorders>
              <w:top w:val="single" w:color="000000" w:sz="4" w:space="0"/>
              <w:left w:val="single" w:color="000000" w:sz="4" w:space="0"/>
              <w:bottom w:val="single" w:color="000000" w:sz="4" w:space="0"/>
              <w:right w:val="single" w:color="000000" w:sz="4" w:space="0"/>
            </w:tcBorders>
            <w:noWrap w:val="0"/>
            <w:vAlign w:val="center"/>
          </w:tcPr>
          <w:p w14:paraId="287F355A">
            <w:pPr>
              <w:widowControl/>
              <w:ind w:firstLine="440"/>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配1个Intel Xeon 3204R(1.9GHz/8-core/85W)处理器；配64GB DDR4 内存，；标配8个2.5英寸小尺寸 SFF 热插拔硬盘槽位，配2块1.2TB SAS 10K 2.5"热插拔硬盘；标配1个 UN-RAID-H460-M2-12Gb SAS 阵列卡（支持RAID0,1,5）；标配1块4口 mLOM 千兆以太网卡；标配1个H3C HDM服务器管理端口；配2块550W（94%）电源冗余；2U简易导轨；3年原厂上门服务</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441B2FA">
            <w:pPr>
              <w:widowControl/>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055BBD8">
            <w:pPr>
              <w:widowControl/>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台</w:t>
            </w:r>
          </w:p>
        </w:tc>
      </w:tr>
      <w:tr w14:paraId="76C14BF6">
        <w:tblPrEx>
          <w:tblCellMar>
            <w:top w:w="0" w:type="dxa"/>
            <w:left w:w="108" w:type="dxa"/>
            <w:bottom w:w="0" w:type="dxa"/>
            <w:right w:w="108" w:type="dxa"/>
          </w:tblCellMar>
        </w:tblPrEx>
        <w:trPr>
          <w:trHeight w:val="2407" w:hRule="atLeast"/>
        </w:trPr>
        <w:tc>
          <w:tcPr>
            <w:tcW w:w="547" w:type="dxa"/>
            <w:tcBorders>
              <w:top w:val="single" w:color="000000" w:sz="4" w:space="0"/>
              <w:left w:val="single" w:color="000000" w:sz="4" w:space="0"/>
              <w:bottom w:val="single" w:color="000000" w:sz="4" w:space="0"/>
              <w:right w:val="single" w:color="000000" w:sz="4" w:space="0"/>
            </w:tcBorders>
            <w:noWrap/>
            <w:vAlign w:val="center"/>
          </w:tcPr>
          <w:p w14:paraId="3BA663B4">
            <w:pPr>
              <w:widowControl/>
              <w:ind w:firstLine="44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2</w:t>
            </w:r>
            <w:r>
              <w:rPr>
                <w:rFonts w:hint="eastAsia" w:ascii="宋体" w:hAnsi="宋体" w:eastAsia="宋体" w:cs="宋体"/>
                <w:color w:val="000000"/>
                <w:kern w:val="0"/>
                <w:sz w:val="22"/>
                <w:szCs w:val="22"/>
                <w:lang w:bidi="ar"/>
              </w:rPr>
              <w:t>2</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275991C5">
            <w:pPr>
              <w:widowControl/>
              <w:jc w:val="both"/>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系统数据库服务器</w:t>
            </w:r>
          </w:p>
        </w:tc>
        <w:tc>
          <w:tcPr>
            <w:tcW w:w="5512" w:type="dxa"/>
            <w:tcBorders>
              <w:top w:val="single" w:color="000000" w:sz="4" w:space="0"/>
              <w:left w:val="single" w:color="000000" w:sz="4" w:space="0"/>
              <w:bottom w:val="single" w:color="000000" w:sz="4" w:space="0"/>
              <w:right w:val="single" w:color="000000" w:sz="4" w:space="0"/>
            </w:tcBorders>
            <w:noWrap w:val="0"/>
            <w:vAlign w:val="center"/>
          </w:tcPr>
          <w:p w14:paraId="1A6AF85C">
            <w:pPr>
              <w:widowControl/>
              <w:ind w:firstLine="440"/>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配1个Intel Xeon 4210(2.4GHz/10-core/100W)处理器；配64GB DDR4 内存，；标配8个2.5英寸小尺寸 SFF 热插拔硬盘槽位，配2块1.2TB SAS 10K 2.5"热插拔硬盘；标配1个 UN-RAID-H460-M2-12Gb SAS 阵列卡（支持RAID0,1,5）；标配1块4口 mLOM 千兆以太网卡；标配1个H3C HDM服务器管理端口；配2块550W（94%）电源冗余；2U简易导轨；3年原厂上门服务</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4C36EF2">
            <w:pPr>
              <w:widowControl/>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0C52FF3">
            <w:pPr>
              <w:widowControl/>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台</w:t>
            </w:r>
          </w:p>
        </w:tc>
      </w:tr>
    </w:tbl>
    <w:p w14:paraId="6EDC9676">
      <w:pPr>
        <w:spacing w:line="360" w:lineRule="auto"/>
        <w:ind w:firstLine="480"/>
        <w:rPr>
          <w:rFonts w:hint="eastAsia" w:ascii="宋体" w:hAnsi="宋体" w:eastAsia="宋体" w:cs="宋体"/>
          <w:sz w:val="24"/>
        </w:rPr>
      </w:pPr>
    </w:p>
    <w:p w14:paraId="49352969">
      <w:pPr>
        <w:pStyle w:val="3"/>
        <w:numPr>
          <w:ilvl w:val="0"/>
          <w:numId w:val="5"/>
        </w:numPr>
        <w:tabs>
          <w:tab w:val="left" w:pos="0"/>
          <w:tab w:val="left" w:pos="420"/>
        </w:tabs>
        <w:spacing w:before="0" w:after="0" w:line="360" w:lineRule="auto"/>
        <w:ind w:left="-420" w:leftChars="0" w:firstLine="420" w:firstLineChars="0"/>
        <w:jc w:val="left"/>
        <w:rPr>
          <w:rFonts w:hint="eastAsia" w:ascii="楷体" w:hAnsi="楷体" w:eastAsia="楷体" w:cs="楷体"/>
          <w:b/>
          <w:bCs/>
          <w:color w:val="auto"/>
          <w:sz w:val="31"/>
          <w:szCs w:val="31"/>
          <w:lang w:val="en-US" w:eastAsia="zh-CN"/>
        </w:rPr>
      </w:pPr>
      <w:bookmarkStart w:id="31" w:name="_Toc29453"/>
      <w:bookmarkStart w:id="32" w:name="_Toc24045"/>
      <w:r>
        <w:rPr>
          <w:rFonts w:hint="eastAsia" w:ascii="楷体" w:hAnsi="楷体" w:eastAsia="楷体" w:cs="楷体"/>
          <w:b/>
          <w:bCs/>
          <w:color w:val="auto"/>
          <w:sz w:val="31"/>
          <w:szCs w:val="31"/>
          <w:lang w:val="en-US" w:eastAsia="zh-CN"/>
        </w:rPr>
        <w:t>等保需求</w:t>
      </w:r>
      <w:bookmarkEnd w:id="31"/>
      <w:bookmarkEnd w:id="32"/>
    </w:p>
    <w:p w14:paraId="51A045D8">
      <w:pPr>
        <w:spacing w:line="360" w:lineRule="auto"/>
        <w:ind w:firstLine="620" w:firstLineChars="200"/>
        <w:rPr>
          <w:rFonts w:hint="eastAsia" w:ascii="仿宋" w:hAnsi="仿宋" w:eastAsia="仿宋" w:cs="仿宋"/>
          <w:sz w:val="31"/>
          <w:szCs w:val="31"/>
        </w:rPr>
      </w:pPr>
      <w:r>
        <w:rPr>
          <w:rFonts w:hint="eastAsia" w:ascii="仿宋" w:hAnsi="仿宋" w:eastAsia="仿宋" w:cs="仿宋"/>
          <w:sz w:val="31"/>
          <w:szCs w:val="31"/>
          <w:lang w:val="en-US" w:eastAsia="zh-CN"/>
        </w:rPr>
        <w:t>项目病种成本核算</w:t>
      </w:r>
      <w:r>
        <w:rPr>
          <w:rFonts w:hint="eastAsia" w:ascii="仿宋" w:hAnsi="仿宋" w:eastAsia="仿宋" w:cs="仿宋"/>
          <w:sz w:val="31"/>
          <w:szCs w:val="31"/>
        </w:rPr>
        <w:t>系统及业务数据需达到国家“二级等保”要求，并通过第三方安全测评机构的专业测评。</w:t>
      </w:r>
    </w:p>
    <w:p w14:paraId="348E00A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34DCF"/>
    <w:multiLevelType w:val="singleLevel"/>
    <w:tmpl w:val="82234DCF"/>
    <w:lvl w:ilvl="0" w:tentative="0">
      <w:start w:val="1"/>
      <w:numFmt w:val="upperLetter"/>
      <w:lvlText w:val="%1."/>
      <w:lvlJc w:val="left"/>
      <w:pPr>
        <w:ind w:left="425" w:hanging="425"/>
      </w:pPr>
      <w:rPr>
        <w:rFonts w:hint="default"/>
      </w:rPr>
    </w:lvl>
  </w:abstractNum>
  <w:abstractNum w:abstractNumId="1">
    <w:nsid w:val="C4F9EE48"/>
    <w:multiLevelType w:val="singleLevel"/>
    <w:tmpl w:val="C4F9EE48"/>
    <w:lvl w:ilvl="0" w:tentative="0">
      <w:start w:val="1"/>
      <w:numFmt w:val="chineseCounting"/>
      <w:suff w:val="nothing"/>
      <w:lvlText w:val="%1、"/>
      <w:lvlJc w:val="left"/>
      <w:rPr>
        <w:rFonts w:hint="eastAsia"/>
      </w:rPr>
    </w:lvl>
  </w:abstractNum>
  <w:abstractNum w:abstractNumId="2">
    <w:nsid w:val="C793CABC"/>
    <w:multiLevelType w:val="singleLevel"/>
    <w:tmpl w:val="C793CABC"/>
    <w:lvl w:ilvl="0" w:tentative="0">
      <w:start w:val="1"/>
      <w:numFmt w:val="upperLetter"/>
      <w:lvlText w:val="%1."/>
      <w:lvlJc w:val="left"/>
      <w:pPr>
        <w:ind w:left="425" w:hanging="425"/>
      </w:pPr>
      <w:rPr>
        <w:rFonts w:hint="default"/>
      </w:rPr>
    </w:lvl>
  </w:abstractNum>
  <w:abstractNum w:abstractNumId="3">
    <w:nsid w:val="D7E233E5"/>
    <w:multiLevelType w:val="singleLevel"/>
    <w:tmpl w:val="D7E233E5"/>
    <w:lvl w:ilvl="0" w:tentative="0">
      <w:start w:val="1"/>
      <w:numFmt w:val="decimal"/>
      <w:lvlText w:val="(%1)"/>
      <w:lvlJc w:val="left"/>
      <w:pPr>
        <w:ind w:left="425" w:hanging="425"/>
      </w:pPr>
      <w:rPr>
        <w:rFonts w:hint="default"/>
      </w:rPr>
    </w:lvl>
  </w:abstractNum>
  <w:abstractNum w:abstractNumId="4">
    <w:nsid w:val="E2F3FCA4"/>
    <w:multiLevelType w:val="singleLevel"/>
    <w:tmpl w:val="E2F3FCA4"/>
    <w:lvl w:ilvl="0" w:tentative="0">
      <w:start w:val="1"/>
      <w:numFmt w:val="upperLetter"/>
      <w:lvlText w:val="%1."/>
      <w:lvlJc w:val="left"/>
      <w:pPr>
        <w:ind w:left="425" w:hanging="425"/>
      </w:pPr>
      <w:rPr>
        <w:rFonts w:hint="default"/>
      </w:rPr>
    </w:lvl>
  </w:abstractNum>
  <w:abstractNum w:abstractNumId="5">
    <w:nsid w:val="E62A0E40"/>
    <w:multiLevelType w:val="singleLevel"/>
    <w:tmpl w:val="E62A0E40"/>
    <w:lvl w:ilvl="0" w:tentative="0">
      <w:start w:val="1"/>
      <w:numFmt w:val="upperLetter"/>
      <w:lvlText w:val="%1."/>
      <w:lvlJc w:val="left"/>
      <w:pPr>
        <w:ind w:left="425" w:hanging="425"/>
      </w:pPr>
      <w:rPr>
        <w:rFonts w:hint="default"/>
      </w:rPr>
    </w:lvl>
  </w:abstractNum>
  <w:abstractNum w:abstractNumId="6">
    <w:nsid w:val="087CFFEA"/>
    <w:multiLevelType w:val="singleLevel"/>
    <w:tmpl w:val="087CFFEA"/>
    <w:lvl w:ilvl="0" w:tentative="0">
      <w:start w:val="1"/>
      <w:numFmt w:val="upperLetter"/>
      <w:lvlText w:val="%1."/>
      <w:lvlJc w:val="left"/>
      <w:pPr>
        <w:ind w:left="425" w:hanging="425"/>
      </w:pPr>
      <w:rPr>
        <w:rFonts w:hint="default"/>
      </w:rPr>
    </w:lvl>
  </w:abstractNum>
  <w:abstractNum w:abstractNumId="7">
    <w:nsid w:val="09F774EF"/>
    <w:multiLevelType w:val="singleLevel"/>
    <w:tmpl w:val="09F774EF"/>
    <w:lvl w:ilvl="0" w:tentative="0">
      <w:start w:val="1"/>
      <w:numFmt w:val="upperLetter"/>
      <w:lvlText w:val="%1."/>
      <w:lvlJc w:val="left"/>
      <w:pPr>
        <w:ind w:left="425" w:hanging="425"/>
      </w:pPr>
      <w:rPr>
        <w:rFonts w:hint="default"/>
      </w:rPr>
    </w:lvl>
  </w:abstractNum>
  <w:abstractNum w:abstractNumId="8">
    <w:nsid w:val="0B7B00ED"/>
    <w:multiLevelType w:val="singleLevel"/>
    <w:tmpl w:val="0B7B00ED"/>
    <w:lvl w:ilvl="0" w:tentative="0">
      <w:start w:val="1"/>
      <w:numFmt w:val="chineseCounting"/>
      <w:suff w:val="nothing"/>
      <w:lvlText w:val="（%1）"/>
      <w:lvlJc w:val="left"/>
      <w:pPr>
        <w:ind w:left="-420" w:firstLine="420"/>
      </w:pPr>
      <w:rPr>
        <w:rFonts w:hint="eastAsia"/>
      </w:rPr>
    </w:lvl>
  </w:abstractNum>
  <w:abstractNum w:abstractNumId="9">
    <w:nsid w:val="23C740BC"/>
    <w:multiLevelType w:val="multilevel"/>
    <w:tmpl w:val="23C740BC"/>
    <w:lvl w:ilvl="0" w:tentative="0">
      <w:start w:val="1"/>
      <w:numFmt w:val="decimal"/>
      <w:lvlText w:val="%1)"/>
      <w:lvlJc w:val="left"/>
      <w:pPr>
        <w:ind w:left="57" w:hanging="420"/>
      </w:pPr>
    </w:lvl>
    <w:lvl w:ilvl="1" w:tentative="0">
      <w:start w:val="1"/>
      <w:numFmt w:val="lowerLetter"/>
      <w:lvlText w:val="%2)"/>
      <w:lvlJc w:val="left"/>
      <w:pPr>
        <w:ind w:left="477" w:hanging="420"/>
      </w:pPr>
    </w:lvl>
    <w:lvl w:ilvl="2" w:tentative="0">
      <w:start w:val="1"/>
      <w:numFmt w:val="lowerRoman"/>
      <w:lvlText w:val="%3."/>
      <w:lvlJc w:val="right"/>
      <w:pPr>
        <w:ind w:left="897" w:hanging="420"/>
      </w:pPr>
    </w:lvl>
    <w:lvl w:ilvl="3" w:tentative="0">
      <w:start w:val="1"/>
      <w:numFmt w:val="decimal"/>
      <w:lvlText w:val="%4."/>
      <w:lvlJc w:val="left"/>
      <w:pPr>
        <w:ind w:left="1317" w:hanging="420"/>
      </w:pPr>
    </w:lvl>
    <w:lvl w:ilvl="4" w:tentative="0">
      <w:start w:val="1"/>
      <w:numFmt w:val="lowerLetter"/>
      <w:lvlText w:val="%5)"/>
      <w:lvlJc w:val="left"/>
      <w:pPr>
        <w:ind w:left="1737" w:hanging="420"/>
      </w:pPr>
    </w:lvl>
    <w:lvl w:ilvl="5" w:tentative="0">
      <w:start w:val="1"/>
      <w:numFmt w:val="lowerRoman"/>
      <w:lvlText w:val="%6."/>
      <w:lvlJc w:val="right"/>
      <w:pPr>
        <w:ind w:left="2157" w:hanging="420"/>
      </w:pPr>
    </w:lvl>
    <w:lvl w:ilvl="6" w:tentative="0">
      <w:start w:val="1"/>
      <w:numFmt w:val="decimal"/>
      <w:lvlText w:val="%7."/>
      <w:lvlJc w:val="left"/>
      <w:pPr>
        <w:ind w:left="2577" w:hanging="420"/>
      </w:pPr>
    </w:lvl>
    <w:lvl w:ilvl="7" w:tentative="0">
      <w:start w:val="1"/>
      <w:numFmt w:val="lowerLetter"/>
      <w:lvlText w:val="%8)"/>
      <w:lvlJc w:val="left"/>
      <w:pPr>
        <w:ind w:left="2997" w:hanging="420"/>
      </w:pPr>
    </w:lvl>
    <w:lvl w:ilvl="8" w:tentative="0">
      <w:start w:val="1"/>
      <w:numFmt w:val="lowerRoman"/>
      <w:lvlText w:val="%9."/>
      <w:lvlJc w:val="right"/>
      <w:pPr>
        <w:ind w:left="3417" w:hanging="420"/>
      </w:pPr>
    </w:lvl>
  </w:abstractNum>
  <w:abstractNum w:abstractNumId="10">
    <w:nsid w:val="26F09BBD"/>
    <w:multiLevelType w:val="singleLevel"/>
    <w:tmpl w:val="26F09BBD"/>
    <w:lvl w:ilvl="0" w:tentative="0">
      <w:start w:val="1"/>
      <w:numFmt w:val="upperLetter"/>
      <w:lvlText w:val="%1."/>
      <w:lvlJc w:val="left"/>
      <w:pPr>
        <w:ind w:left="425" w:hanging="425"/>
      </w:pPr>
      <w:rPr>
        <w:rFonts w:hint="default"/>
      </w:rPr>
    </w:lvl>
  </w:abstractNum>
  <w:abstractNum w:abstractNumId="11">
    <w:nsid w:val="3B289F3C"/>
    <w:multiLevelType w:val="singleLevel"/>
    <w:tmpl w:val="3B289F3C"/>
    <w:lvl w:ilvl="0" w:tentative="0">
      <w:start w:val="2"/>
      <w:numFmt w:val="chineseCounting"/>
      <w:suff w:val="nothing"/>
      <w:lvlText w:val="（%1）"/>
      <w:lvlJc w:val="left"/>
      <w:rPr>
        <w:rFonts w:hint="eastAsia"/>
      </w:rPr>
    </w:lvl>
  </w:abstractNum>
  <w:abstractNum w:abstractNumId="12">
    <w:nsid w:val="3FDD3D27"/>
    <w:multiLevelType w:val="singleLevel"/>
    <w:tmpl w:val="3FDD3D27"/>
    <w:lvl w:ilvl="0" w:tentative="0">
      <w:start w:val="1"/>
      <w:numFmt w:val="upperLetter"/>
      <w:lvlText w:val="%1."/>
      <w:lvlJc w:val="left"/>
      <w:pPr>
        <w:ind w:left="425" w:hanging="425"/>
      </w:pPr>
      <w:rPr>
        <w:rFonts w:hint="default"/>
      </w:rPr>
    </w:lvl>
  </w:abstractNum>
  <w:abstractNum w:abstractNumId="13">
    <w:nsid w:val="5DD25A01"/>
    <w:multiLevelType w:val="singleLevel"/>
    <w:tmpl w:val="5DD25A01"/>
    <w:lvl w:ilvl="0" w:tentative="0">
      <w:start w:val="1"/>
      <w:numFmt w:val="upperLetter"/>
      <w:lvlText w:val="%1."/>
      <w:lvlJc w:val="left"/>
      <w:pPr>
        <w:ind w:left="425" w:hanging="425"/>
      </w:pPr>
      <w:rPr>
        <w:rFonts w:hint="default"/>
      </w:rPr>
    </w:lvl>
  </w:abstractNum>
  <w:abstractNum w:abstractNumId="14">
    <w:nsid w:val="6169141B"/>
    <w:multiLevelType w:val="singleLevel"/>
    <w:tmpl w:val="6169141B"/>
    <w:lvl w:ilvl="0" w:tentative="0">
      <w:start w:val="1"/>
      <w:numFmt w:val="decimal"/>
      <w:lvlText w:val="(%1)"/>
      <w:lvlJc w:val="left"/>
      <w:pPr>
        <w:ind w:left="425" w:hanging="425"/>
      </w:pPr>
      <w:rPr>
        <w:rFonts w:hint="default"/>
      </w:rPr>
    </w:lvl>
  </w:abstractNum>
  <w:abstractNum w:abstractNumId="15">
    <w:nsid w:val="65F12C37"/>
    <w:multiLevelType w:val="multilevel"/>
    <w:tmpl w:val="65F12C37"/>
    <w:lvl w:ilvl="0" w:tentative="0">
      <w:start w:val="1"/>
      <w:numFmt w:val="bullet"/>
      <w:pStyle w:val="2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6F9A44B6"/>
    <w:multiLevelType w:val="multilevel"/>
    <w:tmpl w:val="6F9A44B6"/>
    <w:lvl w:ilvl="0" w:tentative="0">
      <w:start w:val="1"/>
      <w:numFmt w:val="chineseCountingThousand"/>
      <w:lvlText w:val="%1、"/>
      <w:lvlJc w:val="left"/>
      <w:pPr>
        <w:ind w:left="420" w:hanging="420"/>
      </w:pPr>
      <w:rPr>
        <w:rFonts w:hint="eastAsia"/>
      </w:rPr>
    </w:lvl>
    <w:lvl w:ilvl="1" w:tentative="0">
      <w:start w:val="1"/>
      <w:numFmt w:val="decimal"/>
      <w:pStyle w:val="22"/>
      <w:isLgl/>
      <w:lvlText w:val="%1.%2"/>
      <w:lvlJc w:val="left"/>
      <w:pPr>
        <w:ind w:left="0" w:firstLine="0"/>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6、"/>
      <w:lvlJc w:val="lef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6FD5A8E5"/>
    <w:multiLevelType w:val="singleLevel"/>
    <w:tmpl w:val="6FD5A8E5"/>
    <w:lvl w:ilvl="0" w:tentative="0">
      <w:start w:val="1"/>
      <w:numFmt w:val="upperLetter"/>
      <w:lvlText w:val="%1."/>
      <w:lvlJc w:val="left"/>
      <w:pPr>
        <w:ind w:left="425" w:hanging="425"/>
      </w:pPr>
      <w:rPr>
        <w:rFonts w:hint="default"/>
      </w:rPr>
    </w:lvl>
  </w:abstractNum>
  <w:abstractNum w:abstractNumId="18">
    <w:nsid w:val="759A2002"/>
    <w:multiLevelType w:val="singleLevel"/>
    <w:tmpl w:val="759A2002"/>
    <w:lvl w:ilvl="0" w:tentative="0">
      <w:start w:val="1"/>
      <w:numFmt w:val="upperLetter"/>
      <w:lvlText w:val="%1."/>
      <w:lvlJc w:val="left"/>
      <w:pPr>
        <w:ind w:left="425" w:hanging="425"/>
      </w:pPr>
      <w:rPr>
        <w:rFonts w:hint="default"/>
      </w:rPr>
    </w:lvl>
  </w:abstractNum>
  <w:abstractNum w:abstractNumId="19">
    <w:nsid w:val="777ECBCA"/>
    <w:multiLevelType w:val="singleLevel"/>
    <w:tmpl w:val="777ECBCA"/>
    <w:lvl w:ilvl="0" w:tentative="0">
      <w:start w:val="1"/>
      <w:numFmt w:val="upperLetter"/>
      <w:lvlText w:val="%1."/>
      <w:lvlJc w:val="left"/>
      <w:pPr>
        <w:ind w:left="425" w:hanging="425"/>
      </w:pPr>
      <w:rPr>
        <w:rFonts w:hint="default"/>
      </w:rPr>
    </w:lvl>
  </w:abstractNum>
  <w:num w:numId="1">
    <w:abstractNumId w:val="15"/>
  </w:num>
  <w:num w:numId="2">
    <w:abstractNumId w:val="16"/>
  </w:num>
  <w:num w:numId="3">
    <w:abstractNumId w:val="1"/>
  </w:num>
  <w:num w:numId="4">
    <w:abstractNumId w:val="11"/>
  </w:num>
  <w:num w:numId="5">
    <w:abstractNumId w:val="8"/>
  </w:num>
  <w:num w:numId="6">
    <w:abstractNumId w:val="3"/>
  </w:num>
  <w:num w:numId="7">
    <w:abstractNumId w:val="0"/>
  </w:num>
  <w:num w:numId="8">
    <w:abstractNumId w:val="17"/>
  </w:num>
  <w:num w:numId="9">
    <w:abstractNumId w:val="6"/>
  </w:num>
  <w:num w:numId="10">
    <w:abstractNumId w:val="2"/>
  </w:num>
  <w:num w:numId="11">
    <w:abstractNumId w:val="19"/>
  </w:num>
  <w:num w:numId="12">
    <w:abstractNumId w:val="5"/>
  </w:num>
  <w:num w:numId="13">
    <w:abstractNumId w:val="18"/>
  </w:num>
  <w:num w:numId="14">
    <w:abstractNumId w:val="14"/>
  </w:num>
  <w:num w:numId="15">
    <w:abstractNumId w:val="12"/>
  </w:num>
  <w:num w:numId="16">
    <w:abstractNumId w:val="7"/>
  </w:num>
  <w:num w:numId="17">
    <w:abstractNumId w:val="13"/>
  </w:num>
  <w:num w:numId="18">
    <w:abstractNumId w:val="4"/>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37272"/>
    <w:rsid w:val="044477AD"/>
    <w:rsid w:val="06A13DFD"/>
    <w:rsid w:val="080C0DE8"/>
    <w:rsid w:val="09A54807"/>
    <w:rsid w:val="09E13D9B"/>
    <w:rsid w:val="0DF92BC7"/>
    <w:rsid w:val="0EF4069A"/>
    <w:rsid w:val="0F316BFB"/>
    <w:rsid w:val="11186A50"/>
    <w:rsid w:val="118A324B"/>
    <w:rsid w:val="118B06AB"/>
    <w:rsid w:val="14042038"/>
    <w:rsid w:val="14263231"/>
    <w:rsid w:val="15913D5E"/>
    <w:rsid w:val="15CF112A"/>
    <w:rsid w:val="172928B2"/>
    <w:rsid w:val="195C76F5"/>
    <w:rsid w:val="19C86AD0"/>
    <w:rsid w:val="1F8359DC"/>
    <w:rsid w:val="1FD53F3C"/>
    <w:rsid w:val="23A91789"/>
    <w:rsid w:val="263E2C1A"/>
    <w:rsid w:val="27795B99"/>
    <w:rsid w:val="27BB7CDD"/>
    <w:rsid w:val="288C13B1"/>
    <w:rsid w:val="2A371525"/>
    <w:rsid w:val="2BD355F5"/>
    <w:rsid w:val="2BF34A2B"/>
    <w:rsid w:val="2DE737DD"/>
    <w:rsid w:val="2F20375F"/>
    <w:rsid w:val="309C68C6"/>
    <w:rsid w:val="33C07C3D"/>
    <w:rsid w:val="3409456E"/>
    <w:rsid w:val="35AA2E09"/>
    <w:rsid w:val="36A04C6E"/>
    <w:rsid w:val="388154A6"/>
    <w:rsid w:val="38E81328"/>
    <w:rsid w:val="392751D2"/>
    <w:rsid w:val="394C217A"/>
    <w:rsid w:val="3C6E0A39"/>
    <w:rsid w:val="3D6C6167"/>
    <w:rsid w:val="3DAA72CE"/>
    <w:rsid w:val="406F0C36"/>
    <w:rsid w:val="40D422F9"/>
    <w:rsid w:val="42117136"/>
    <w:rsid w:val="421729DE"/>
    <w:rsid w:val="425D7EB7"/>
    <w:rsid w:val="42CE7CA0"/>
    <w:rsid w:val="44667A55"/>
    <w:rsid w:val="45D44D83"/>
    <w:rsid w:val="470B79C2"/>
    <w:rsid w:val="47237F2D"/>
    <w:rsid w:val="475F76BA"/>
    <w:rsid w:val="4A233794"/>
    <w:rsid w:val="4C2F4672"/>
    <w:rsid w:val="4C521672"/>
    <w:rsid w:val="52800446"/>
    <w:rsid w:val="545662D1"/>
    <w:rsid w:val="556C1195"/>
    <w:rsid w:val="584C5771"/>
    <w:rsid w:val="58DE5456"/>
    <w:rsid w:val="5A851901"/>
    <w:rsid w:val="5ACE1870"/>
    <w:rsid w:val="5B1F3B03"/>
    <w:rsid w:val="5DAD2A0B"/>
    <w:rsid w:val="5DFE20F6"/>
    <w:rsid w:val="5EFF54FC"/>
    <w:rsid w:val="603A20E8"/>
    <w:rsid w:val="60420FED"/>
    <w:rsid w:val="61245F88"/>
    <w:rsid w:val="613F6527"/>
    <w:rsid w:val="62951436"/>
    <w:rsid w:val="648D1ADE"/>
    <w:rsid w:val="64F43A54"/>
    <w:rsid w:val="66F71181"/>
    <w:rsid w:val="6852184A"/>
    <w:rsid w:val="68804D26"/>
    <w:rsid w:val="68BF2482"/>
    <w:rsid w:val="693E3CEF"/>
    <w:rsid w:val="6C960472"/>
    <w:rsid w:val="6CE4798F"/>
    <w:rsid w:val="6ED2139A"/>
    <w:rsid w:val="70375EBE"/>
    <w:rsid w:val="7148395C"/>
    <w:rsid w:val="72AD5D80"/>
    <w:rsid w:val="73810E15"/>
    <w:rsid w:val="74DF0134"/>
    <w:rsid w:val="75346BEB"/>
    <w:rsid w:val="75A82C1C"/>
    <w:rsid w:val="78C24E17"/>
    <w:rsid w:val="79F521A7"/>
    <w:rsid w:val="7A231A15"/>
    <w:rsid w:val="7B3A2D12"/>
    <w:rsid w:val="7CB9570E"/>
    <w:rsid w:val="7E9D5428"/>
    <w:rsid w:val="7EFD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100" w:beforeAutospacing="1"/>
      <w:outlineLvl w:val="0"/>
    </w:pPr>
    <w:rPr>
      <w:b/>
      <w:bCs/>
      <w:kern w:val="44"/>
      <w:sz w:val="28"/>
      <w:szCs w:val="44"/>
    </w:rPr>
  </w:style>
  <w:style w:type="paragraph" w:styleId="3">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spacing w:beforeAutospacing="1" w:afterAutospacing="1"/>
      <w:jc w:val="left"/>
      <w:outlineLvl w:val="3"/>
    </w:pPr>
    <w:rPr>
      <w:rFonts w:hint="eastAsia" w:ascii="宋体" w:hAnsi="宋体"/>
      <w:b/>
      <w:bCs/>
      <w:kern w:val="0"/>
      <w:sz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unhideWhenUsed/>
    <w:qFormat/>
    <w:uiPriority w:val="0"/>
    <w:pPr>
      <w:ind w:left="420" w:leftChars="200"/>
    </w:pPr>
  </w:style>
  <w:style w:type="paragraph" w:styleId="7">
    <w:name w:val="Normal Indent"/>
    <w:basedOn w:val="1"/>
    <w:unhideWhenUsed/>
    <w:qFormat/>
    <w:uiPriority w:val="0"/>
    <w:pPr>
      <w:ind w:firstLine="420"/>
    </w:pPr>
  </w:style>
  <w:style w:type="paragraph" w:styleId="8">
    <w:name w:val="Body Text Indent"/>
    <w:basedOn w:val="1"/>
    <w:next w:val="9"/>
    <w:qFormat/>
    <w:uiPriority w:val="99"/>
    <w:pPr>
      <w:adjustRightInd w:val="0"/>
      <w:snapToGrid w:val="0"/>
      <w:spacing w:after="120"/>
      <w:ind w:left="420" w:leftChars="200" w:firstLine="420"/>
    </w:pPr>
    <w:rPr>
      <w:snapToGrid w:val="0"/>
      <w:kern w:val="0"/>
      <w:szCs w:val="24"/>
    </w:rPr>
  </w:style>
  <w:style w:type="paragraph" w:customStyle="1" w:styleId="9">
    <w:name w:val="Default"/>
    <w:next w:val="10"/>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table of figures"/>
    <w:basedOn w:val="1"/>
    <w:next w:val="1"/>
    <w:qFormat/>
    <w:uiPriority w:val="0"/>
    <w:pPr>
      <w:ind w:left="200" w:leftChars="200" w:hanging="200" w:hangingChars="200"/>
    </w:pPr>
  </w:style>
  <w:style w:type="paragraph" w:styleId="11">
    <w:name w:val="toc 3"/>
    <w:basedOn w:val="1"/>
    <w:next w:val="1"/>
    <w:qFormat/>
    <w:uiPriority w:val="0"/>
    <w:pPr>
      <w:ind w:left="840" w:leftChars="400"/>
    </w:pPr>
  </w:style>
  <w:style w:type="paragraph" w:styleId="12">
    <w:name w:val="Body Text Indent 2"/>
    <w:basedOn w:val="1"/>
    <w:qFormat/>
    <w:uiPriority w:val="0"/>
    <w:rPr>
      <w:rFonts w:ascii="Arial" w:hAnsi="Arial" w:eastAsia="仿宋_GB2312"/>
      <w:b/>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qFormat/>
    <w:uiPriority w:val="0"/>
    <w:pPr>
      <w:adjustRightInd/>
      <w:snapToGrid/>
      <w:spacing w:line="240" w:lineRule="auto"/>
    </w:pPr>
    <w:rPr>
      <w:kern w:val="2"/>
    </w:rPr>
  </w:style>
  <w:style w:type="paragraph" w:customStyle="1" w:styleId="19">
    <w:name w:val="项目符号（修改）"/>
    <w:basedOn w:val="20"/>
    <w:qFormat/>
    <w:uiPriority w:val="0"/>
    <w:pPr>
      <w:spacing w:before="60" w:after="60"/>
      <w:ind w:left="900" w:hanging="420"/>
    </w:pPr>
  </w:style>
  <w:style w:type="paragraph" w:customStyle="1" w:styleId="20">
    <w:name w:val="项目符号（XX）"/>
    <w:basedOn w:val="21"/>
    <w:qFormat/>
    <w:uiPriority w:val="0"/>
    <w:pPr>
      <w:numPr>
        <w:ilvl w:val="0"/>
        <w:numId w:val="1"/>
      </w:numPr>
      <w:spacing w:line="360" w:lineRule="auto"/>
      <w:ind w:left="0" w:firstLine="0" w:firstLineChars="0"/>
    </w:pPr>
    <w:rPr>
      <w:b/>
      <w:sz w:val="24"/>
      <w:szCs w:val="24"/>
      <w:lang w:eastAsia="zh-CN"/>
    </w:rPr>
  </w:style>
  <w:style w:type="paragraph" w:styleId="21">
    <w:name w:val="List Paragraph"/>
    <w:basedOn w:val="1"/>
    <w:qFormat/>
    <w:uiPriority w:val="34"/>
    <w:pPr>
      <w:ind w:firstLine="420" w:firstLineChars="200"/>
    </w:pPr>
  </w:style>
  <w:style w:type="paragraph" w:customStyle="1" w:styleId="22">
    <w:name w:val="电大标题2"/>
    <w:basedOn w:val="1"/>
    <w:next w:val="1"/>
    <w:autoRedefine/>
    <w:qFormat/>
    <w:uiPriority w:val="0"/>
    <w:pPr>
      <w:keepNext/>
      <w:keepLines/>
      <w:numPr>
        <w:ilvl w:val="1"/>
        <w:numId w:val="2"/>
      </w:numPr>
      <w:spacing w:before="300" w:after="300" w:line="240" w:lineRule="auto"/>
      <w:jc w:val="left"/>
      <w:outlineLvl w:val="1"/>
    </w:pPr>
    <w:rPr>
      <w:rFonts w:ascii="宋体" w:hAnsi="宋体" w:cs="Times New Roman"/>
      <w:b/>
      <w:sz w:val="32"/>
      <w:szCs w:val="24"/>
    </w:rPr>
  </w:style>
  <w:style w:type="paragraph" w:customStyle="1" w:styleId="23">
    <w:name w:val="标题二、"/>
    <w:basedOn w:val="1"/>
    <w:qFormat/>
    <w:uiPriority w:val="99"/>
    <w:pPr>
      <w:ind w:firstLine="200"/>
      <w:outlineLvl w:val="2"/>
    </w:pPr>
    <w:rPr>
      <w:rFonts w:ascii="宋体" w:hAnsi="宋体"/>
      <w:b/>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8060</Words>
  <Characters>8523</Characters>
  <Lines>0</Lines>
  <Paragraphs>0</Paragraphs>
  <TotalTime>0</TotalTime>
  <ScaleCrop>false</ScaleCrop>
  <LinksUpToDate>false</LinksUpToDate>
  <CharactersWithSpaces>8632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2025-04-18T06:52:00Z</dcterms:created>
  <dc:creator>lucky</dc:creator>
  <cp:lastModifiedBy>今晚打老虎</cp:lastModifiedBy>
  <dcterms:modified xsi:type="dcterms:W3CDTF">2025-07-08T07:07:58Z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eyJoZGlkIjoiOTk5MDk4OTVhOTk5MmNiYWNjZDA0Zjk2ODkxZDFlMzAiLCJ1c2VySWQiOiIzOTYzMjg1MTAifQ==</vt:lpwstr>
  </property>
  <property fmtid="{D5CDD505-2E9C-101B-9397-08002B2CF9AE}" pid="4" name="ICV">
    <vt:lpwstr>16652D1C489B4C20B0123EF3AF556E53_13</vt:lpwstr>
  </property>
</Properties>
</file>